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re1"/>
        <w:spacing w:before="240" w:after="120"/>
        <w:rPr/>
      </w:pPr>
      <w:r>
        <w:rPr/>
        <w:t>Exercice 1                                                              /</w:t>
      </w:r>
      <w:r>
        <w:rPr/>
        <w:t>12,5</w:t>
      </w:r>
    </w:p>
    <w:tbl>
      <w:tblPr>
        <w:tblStyle w:val="Grilledutableau"/>
        <w:tblW w:w="11340" w:type="dxa"/>
        <w:jc w:val="left"/>
        <w:tblInd w:w="-1122" w:type="dxa"/>
        <w:tblLayout w:type="fixed"/>
        <w:tblCellMar>
          <w:top w:w="0" w:type="dxa"/>
          <w:left w:w="108" w:type="dxa"/>
          <w:bottom w:w="0" w:type="dxa"/>
          <w:right w:w="108" w:type="dxa"/>
        </w:tblCellMar>
        <w:tblLook w:val="04a0" w:noHBand="0" w:noVBand="1" w:firstColumn="1" w:lastRow="0" w:lastColumn="0" w:firstRow="1"/>
      </w:tblPr>
      <w:tblGrid>
        <w:gridCol w:w="1410"/>
        <w:gridCol w:w="8355"/>
        <w:gridCol w:w="1575"/>
      </w:tblGrid>
      <w:tr>
        <w:trPr/>
        <w:tc>
          <w:tcPr>
            <w:tcW w:w="1410" w:type="dxa"/>
            <w:tcBorders/>
            <w:vAlign w:val="center"/>
          </w:tcPr>
          <w:p>
            <w:pPr>
              <w:pStyle w:val="Normal"/>
              <w:widowControl/>
              <w:spacing w:lineRule="auto" w:line="240" w:before="0" w:after="0"/>
              <w:jc w:val="center"/>
              <w:rPr>
                <w:rFonts w:ascii="Calibri" w:hAnsi="Calibri" w:eastAsia="Calibri" w:cs=""/>
                <w:kern w:val="0"/>
                <w:sz w:val="22"/>
                <w:szCs w:val="22"/>
                <w:lang w:val="fr-FR" w:eastAsia="en-US" w:bidi="ar-SA"/>
              </w:rPr>
            </w:pPr>
            <w:r>
              <w:rPr>
                <w:rFonts w:eastAsia="Calibri" w:cs=""/>
                <w:kern w:val="0"/>
                <w:sz w:val="22"/>
                <w:szCs w:val="22"/>
                <w:lang w:val="fr-FR" w:eastAsia="en-US" w:bidi="ar-SA"/>
              </w:rPr>
              <w:t>Question</w:t>
            </w:r>
          </w:p>
        </w:tc>
        <w:tc>
          <w:tcPr>
            <w:tcW w:w="8355" w:type="dxa"/>
            <w:tcBorders/>
          </w:tcPr>
          <w:p>
            <w:pPr>
              <w:pStyle w:val="Normal"/>
              <w:widowControl/>
              <w:spacing w:lineRule="auto" w:line="240" w:before="0" w:after="0"/>
              <w:jc w:val="both"/>
              <w:rPr>
                <w:rFonts w:ascii="Calibri" w:hAnsi="Calibri" w:eastAsia="Calibri" w:cs=""/>
                <w:kern w:val="0"/>
                <w:sz w:val="22"/>
                <w:szCs w:val="22"/>
                <w:lang w:val="fr-FR" w:eastAsia="en-US" w:bidi="ar-SA"/>
              </w:rPr>
            </w:pPr>
            <w:r>
              <w:rPr>
                <w:rFonts w:eastAsia="Calibri" w:cs=""/>
                <w:kern w:val="0"/>
                <w:sz w:val="22"/>
                <w:szCs w:val="22"/>
                <w:lang w:val="fr-FR" w:eastAsia="en-US" w:bidi="ar-SA"/>
              </w:rPr>
              <w:t xml:space="preserve">Eléments de réponse </w:t>
            </w:r>
          </w:p>
        </w:tc>
        <w:tc>
          <w:tcPr>
            <w:tcW w:w="1575" w:type="dxa"/>
            <w:tcBorders/>
            <w:vAlign w:val="center"/>
          </w:tcPr>
          <w:p>
            <w:pPr>
              <w:pStyle w:val="Normal"/>
              <w:widowControl/>
              <w:spacing w:lineRule="auto" w:line="240" w:before="0" w:after="0"/>
              <w:jc w:val="right"/>
              <w:rPr>
                <w:rFonts w:ascii="Calibri" w:hAnsi="Calibri" w:eastAsia="Calibri" w:cs=""/>
                <w:kern w:val="0"/>
                <w:sz w:val="22"/>
                <w:szCs w:val="22"/>
                <w:lang w:val="fr-FR" w:eastAsia="en-US" w:bidi="ar-SA"/>
              </w:rPr>
            </w:pPr>
            <w:r>
              <w:rPr>
                <w:rFonts w:eastAsia="Calibri" w:cs=""/>
                <w:kern w:val="0"/>
                <w:sz w:val="22"/>
                <w:szCs w:val="22"/>
                <w:lang w:val="fr-FR" w:eastAsia="en-US" w:bidi="ar-SA"/>
              </w:rPr>
              <w:t>Barème</w:t>
            </w:r>
          </w:p>
        </w:tc>
      </w:tr>
      <w:tr>
        <w:trPr/>
        <w:tc>
          <w:tcPr>
            <w:tcW w:w="1410" w:type="dxa"/>
            <w:tcBorders/>
            <w:vAlign w:val="center"/>
          </w:tcPr>
          <w:p>
            <w:pPr>
              <w:pStyle w:val="Normal"/>
              <w:widowControl/>
              <w:bidi w:val="0"/>
              <w:spacing w:lineRule="auto" w:line="240" w:before="0" w:after="0"/>
              <w:ind w:left="0" w:right="0" w:hanging="0"/>
              <w:jc w:val="center"/>
              <w:rPr>
                <w:rFonts w:ascii="Calibri" w:hAnsi="Calibri" w:eastAsia="Calibri" w:cs=""/>
                <w:kern w:val="0"/>
                <w:sz w:val="22"/>
                <w:szCs w:val="22"/>
                <w:lang w:val="fr-FR" w:eastAsia="en-US" w:bidi="ar-SA"/>
              </w:rPr>
            </w:pPr>
            <w:r>
              <w:rPr>
                <w:rFonts w:eastAsia="Calibri" w:cs=""/>
                <w:kern w:val="0"/>
                <w:sz w:val="22"/>
                <w:szCs w:val="22"/>
                <w:lang w:val="fr-FR" w:eastAsia="en-US" w:bidi="ar-SA"/>
              </w:rPr>
              <w:t>1</w:t>
            </w:r>
          </w:p>
        </w:tc>
        <w:tc>
          <w:tcPr>
            <w:tcW w:w="8355" w:type="dxa"/>
            <w:tcBorders/>
          </w:tcPr>
          <w:p>
            <w:pPr>
              <w:pStyle w:val="Normal"/>
              <w:widowControl/>
              <w:bidi w:val="0"/>
              <w:spacing w:lineRule="auto" w:line="240" w:before="0" w:after="0"/>
              <w:ind w:left="0" w:right="0" w:hanging="0"/>
              <w:jc w:val="both"/>
              <w:rPr>
                <w:rFonts w:ascii="Calibri" w:hAnsi="Calibri" w:eastAsia="Calibri" w:cs=""/>
                <w:kern w:val="0"/>
                <w:sz w:val="22"/>
                <w:szCs w:val="22"/>
                <w:lang w:val="fr-FR" w:eastAsia="en-US" w:bidi="ar-SA"/>
              </w:rPr>
            </w:pPr>
            <w:r>
              <w:rPr>
                <w:rFonts w:eastAsia="Calibri" w:cs=""/>
                <w:kern w:val="0"/>
                <w:sz w:val="22"/>
                <w:szCs w:val="22"/>
                <w:lang w:val="fr-FR" w:eastAsia="en-US" w:bidi="ar-SA"/>
              </w:rPr>
              <w:t>Valeurs approximatives lues dans le tableau</w:t>
            </w:r>
          </w:p>
          <w:p>
            <w:pPr>
              <w:pStyle w:val="Normal"/>
              <w:widowControl/>
              <w:bidi w:val="0"/>
              <w:spacing w:lineRule="auto" w:line="240" w:before="0" w:after="0"/>
              <w:ind w:left="0" w:right="0" w:hanging="0"/>
              <w:jc w:val="both"/>
              <w:rPr>
                <w:rFonts w:ascii="Calibri" w:hAnsi="Calibri" w:eastAsia="Calibri" w:cs=""/>
                <w:kern w:val="0"/>
                <w:sz w:val="22"/>
                <w:szCs w:val="22"/>
                <w:lang w:val="fr-FR" w:eastAsia="en-US" w:bidi="ar-SA"/>
              </w:rPr>
            </w:pPr>
            <w:r>
              <w:rPr>
                <w:rFonts w:eastAsia="Calibri" w:cs=""/>
                <w:kern w:val="0"/>
                <w:sz w:val="22"/>
                <w:szCs w:val="22"/>
                <w:lang w:val="fr-FR" w:eastAsia="en-US" w:bidi="ar-SA"/>
              </w:rPr>
              <w:t xml:space="preserve">• </w:t>
            </w:r>
            <w:r>
              <w:rPr>
                <w:rFonts w:eastAsia="Calibri" w:cs=""/>
                <w:kern w:val="0"/>
                <w:sz w:val="22"/>
                <w:szCs w:val="22"/>
                <w:lang w:val="fr-FR" w:eastAsia="en-US" w:bidi="ar-SA"/>
              </w:rPr>
              <w:t>2015 : 50 000</w:t>
            </w:r>
          </w:p>
          <w:p>
            <w:pPr>
              <w:pStyle w:val="Normal"/>
              <w:widowControl/>
              <w:bidi w:val="0"/>
              <w:spacing w:lineRule="auto" w:line="240" w:before="0" w:after="0"/>
              <w:ind w:left="0" w:right="0" w:hanging="0"/>
              <w:jc w:val="both"/>
              <w:rPr>
                <w:rFonts w:ascii="Calibri" w:hAnsi="Calibri" w:eastAsia="Calibri" w:cs=""/>
                <w:kern w:val="0"/>
                <w:sz w:val="22"/>
                <w:szCs w:val="22"/>
                <w:lang w:val="fr-FR" w:eastAsia="en-US" w:bidi="ar-SA"/>
              </w:rPr>
            </w:pPr>
            <w:r>
              <w:rPr>
                <w:rFonts w:eastAsia="Calibri" w:cs=""/>
                <w:kern w:val="0"/>
                <w:sz w:val="22"/>
                <w:szCs w:val="22"/>
                <w:lang w:val="fr-FR" w:eastAsia="en-US" w:bidi="ar-SA"/>
              </w:rPr>
              <w:t xml:space="preserve">• </w:t>
            </w:r>
            <w:r>
              <w:rPr>
                <w:rFonts w:eastAsia="Calibri" w:cs=""/>
                <w:kern w:val="0"/>
                <w:sz w:val="22"/>
                <w:szCs w:val="22"/>
                <w:lang w:val="fr-FR" w:eastAsia="en-US" w:bidi="ar-SA"/>
              </w:rPr>
              <w:t>2018 : 66 500</w:t>
            </w:r>
          </w:p>
        </w:tc>
        <w:tc>
          <w:tcPr>
            <w:tcW w:w="1575" w:type="dxa"/>
            <w:tcBorders/>
            <w:vAlign w:val="center"/>
          </w:tcPr>
          <w:p>
            <w:pPr>
              <w:pStyle w:val="Normal"/>
              <w:widowControl/>
              <w:bidi w:val="0"/>
              <w:spacing w:lineRule="auto" w:line="240" w:before="0" w:after="0"/>
              <w:ind w:left="0" w:right="0" w:hanging="0"/>
              <w:jc w:val="right"/>
              <w:rPr>
                <w:rFonts w:ascii="Calibri" w:hAnsi="Calibri" w:eastAsia="Calibri" w:cs=""/>
                <w:kern w:val="0"/>
                <w:sz w:val="22"/>
                <w:szCs w:val="22"/>
                <w:lang w:val="fr-FR" w:eastAsia="en-US" w:bidi="ar-SA"/>
              </w:rPr>
            </w:pPr>
            <w:r>
              <w:rPr>
                <w:rFonts w:eastAsia="Calibri" w:cs=""/>
                <w:kern w:val="0"/>
                <w:sz w:val="22"/>
                <w:szCs w:val="22"/>
                <w:lang w:val="fr-FR" w:eastAsia="en-US" w:bidi="ar-SA"/>
              </w:rPr>
              <w:t>1</w:t>
            </w:r>
          </w:p>
        </w:tc>
      </w:tr>
      <w:tr>
        <w:trPr/>
        <w:tc>
          <w:tcPr>
            <w:tcW w:w="1410" w:type="dxa"/>
            <w:tcBorders/>
            <w:vAlign w:val="center"/>
          </w:tcPr>
          <w:p>
            <w:pPr>
              <w:pStyle w:val="Normal"/>
              <w:widowControl/>
              <w:spacing w:lineRule="auto" w:line="240" w:before="0" w:after="0"/>
              <w:jc w:val="center"/>
              <w:rPr>
                <w:rFonts w:ascii="Calibri" w:hAnsi="Calibri" w:eastAsia="Calibri" w:cs=""/>
                <w:kern w:val="0"/>
                <w:sz w:val="22"/>
                <w:szCs w:val="22"/>
                <w:lang w:val="fr-FR" w:eastAsia="en-US" w:bidi="ar-SA"/>
              </w:rPr>
            </w:pPr>
            <w:r>
              <w:rPr>
                <w:rFonts w:eastAsia="Calibri" w:cs=""/>
                <w:kern w:val="0"/>
                <w:sz w:val="22"/>
                <w:szCs w:val="22"/>
                <w:lang w:val="fr-FR" w:eastAsia="en-US" w:bidi="ar-SA"/>
              </w:rPr>
              <w:t>2</w:t>
            </w:r>
          </w:p>
        </w:tc>
        <w:tc>
          <w:tcPr>
            <w:tcW w:w="8355" w:type="dxa"/>
            <w:tcBorders/>
          </w:tcPr>
          <w:p>
            <w:pPr>
              <w:pStyle w:val="Normal"/>
              <w:widowControl/>
              <w:spacing w:lineRule="auto" w:line="240" w:before="0" w:after="0"/>
              <w:jc w:val="both"/>
              <w:rPr>
                <w:rFonts w:ascii="Calibri" w:hAnsi="Calibri" w:eastAsia="Calibri" w:cs=""/>
                <w:kern w:val="0"/>
                <w:sz w:val="22"/>
                <w:szCs w:val="22"/>
                <w:lang w:val="fr-FR" w:eastAsia="en-US" w:bidi="ar-SA"/>
              </w:rPr>
            </w:pPr>
            <w:r>
              <w:rPr>
                <w:rFonts w:eastAsia="Calibri" w:cs=""/>
                <w:kern w:val="0"/>
                <w:sz w:val="22"/>
                <w:szCs w:val="22"/>
                <w:lang w:val="fr-FR" w:eastAsia="en-US" w:bidi="ar-SA"/>
              </w:rPr>
              <w:t xml:space="preserve">Type d’évolution : arithmétique car les points semblent alignés </w:t>
            </w:r>
            <w:r>
              <w:rPr>
                <w:rFonts w:eastAsia="Calibri" w:cs=""/>
                <w:color w:val="C9211E"/>
                <w:kern w:val="0"/>
                <w:sz w:val="22"/>
                <w:szCs w:val="22"/>
                <w:lang w:val="fr-FR" w:eastAsia="en-US" w:bidi="ar-SA"/>
              </w:rPr>
              <w:t>(0.5 si non justifié)</w:t>
            </w:r>
          </w:p>
          <w:p>
            <w:pPr>
              <w:pStyle w:val="Normal"/>
              <w:widowControl/>
              <w:spacing w:lineRule="auto" w:line="240" w:before="0" w:after="0"/>
              <w:jc w:val="both"/>
              <w:rPr>
                <w:rFonts w:ascii="Calibri" w:hAnsi="Calibri" w:eastAsia="Calibri" w:cs=""/>
                <w:color w:val="000000"/>
                <w:kern w:val="0"/>
                <w:sz w:val="22"/>
                <w:szCs w:val="22"/>
                <w:lang w:val="fr-FR" w:eastAsia="en-US" w:bidi="ar-SA"/>
              </w:rPr>
            </w:pPr>
            <w:r>
              <w:rPr>
                <w:rFonts w:eastAsia="Calibri" w:cs=""/>
                <w:color w:val="000000"/>
                <w:kern w:val="0"/>
                <w:sz w:val="22"/>
                <w:szCs w:val="22"/>
                <w:lang w:val="fr-FR" w:eastAsia="en-US" w:bidi="ar-SA"/>
              </w:rPr>
              <w:t>Si des élèves critiquent l’approximation par une droite et parlent de modèle géométrique et exponentielle en décrivant l’allure. Ils ont les points.</w:t>
            </w:r>
          </w:p>
          <w:p>
            <w:pPr>
              <w:pStyle w:val="Normal"/>
              <w:widowControl/>
              <w:spacing w:lineRule="auto" w:line="240" w:before="0" w:after="0"/>
              <w:jc w:val="both"/>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1575" w:type="dxa"/>
            <w:tcBorders/>
            <w:vAlign w:val="center"/>
          </w:tcPr>
          <w:p>
            <w:pPr>
              <w:pStyle w:val="Normal"/>
              <w:widowControl/>
              <w:spacing w:lineRule="auto" w:line="240" w:before="0" w:after="0"/>
              <w:jc w:val="right"/>
              <w:rPr>
                <w:rFonts w:ascii="Calibri" w:hAnsi="Calibri" w:eastAsia="Calibri" w:cs=""/>
                <w:kern w:val="0"/>
                <w:sz w:val="22"/>
                <w:szCs w:val="22"/>
                <w:lang w:val="fr-FR" w:eastAsia="en-US" w:bidi="ar-SA"/>
              </w:rPr>
            </w:pPr>
            <w:r>
              <w:rPr>
                <w:rFonts w:eastAsia="Calibri" w:cs=""/>
                <w:kern w:val="0"/>
                <w:sz w:val="22"/>
                <w:szCs w:val="22"/>
                <w:lang w:val="fr-FR" w:eastAsia="en-US" w:bidi="ar-SA"/>
              </w:rPr>
              <w:t>1</w:t>
            </w:r>
          </w:p>
        </w:tc>
      </w:tr>
      <w:tr>
        <w:trPr/>
        <w:tc>
          <w:tcPr>
            <w:tcW w:w="1410" w:type="dxa"/>
            <w:tcBorders/>
            <w:vAlign w:val="center"/>
          </w:tcPr>
          <w:p>
            <w:pPr>
              <w:pStyle w:val="Normal"/>
              <w:widowControl/>
              <w:spacing w:lineRule="auto" w:line="240" w:before="0" w:after="0"/>
              <w:jc w:val="center"/>
              <w:rPr>
                <w:rFonts w:ascii="Calibri" w:hAnsi="Calibri" w:eastAsia="Calibri" w:cs=""/>
                <w:kern w:val="0"/>
                <w:sz w:val="22"/>
                <w:szCs w:val="22"/>
                <w:lang w:val="fr-FR" w:eastAsia="en-US" w:bidi="ar-SA"/>
              </w:rPr>
            </w:pPr>
            <w:r>
              <w:rPr>
                <w:rFonts w:eastAsia="Calibri" w:cs=""/>
                <w:kern w:val="0"/>
                <w:sz w:val="22"/>
                <w:szCs w:val="22"/>
                <w:lang w:val="fr-FR" w:eastAsia="en-US" w:bidi="ar-SA"/>
              </w:rPr>
              <w:t>3</w:t>
            </w:r>
          </w:p>
        </w:tc>
        <w:tc>
          <w:tcPr>
            <w:tcW w:w="8355" w:type="dxa"/>
            <w:tcBorders/>
          </w:tcPr>
          <w:p>
            <w:pPr>
              <w:pStyle w:val="Normal"/>
              <w:widowControl/>
              <w:spacing w:lineRule="auto" w:line="240" w:before="0" w:after="0"/>
              <w:jc w:val="both"/>
              <w:rPr>
                <w:rFonts w:ascii="Calibri" w:hAnsi="Calibri" w:eastAsia="Calibri" w:cs=""/>
                <w:kern w:val="0"/>
                <w:sz w:val="22"/>
                <w:szCs w:val="22"/>
                <w:lang w:val="fr-FR" w:eastAsia="en-US" w:bidi="ar-SA"/>
              </w:rPr>
            </w:pPr>
            <w:r>
              <w:rPr>
                <w:rFonts w:eastAsia="Calibri" w:cs=""/>
                <w:kern w:val="0"/>
                <w:sz w:val="22"/>
                <w:szCs w:val="22"/>
                <w:lang w:val="fr-FR" w:eastAsia="en-US" w:bidi="ar-SA"/>
              </w:rPr>
              <w:drawing>
                <wp:inline distT="0" distB="0" distL="0" distR="0">
                  <wp:extent cx="4856480" cy="1743075"/>
                  <wp:effectExtent l="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4856480" cy="1743075"/>
                          </a:xfrm>
                          <a:prstGeom prst="rect">
                            <a:avLst/>
                          </a:prstGeom>
                        </pic:spPr>
                      </pic:pic>
                    </a:graphicData>
                  </a:graphic>
                </wp:inline>
              </w:drawing>
            </w:r>
          </w:p>
          <w:p>
            <w:pPr>
              <w:pStyle w:val="Normal"/>
              <w:widowControl/>
              <w:spacing w:lineRule="auto" w:line="240" w:before="0" w:after="0"/>
              <w:jc w:val="both"/>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Normal"/>
              <w:widowControl/>
              <w:spacing w:lineRule="auto" w:line="240" w:before="0" w:after="0"/>
              <w:jc w:val="both"/>
              <w:rPr>
                <w:rFonts w:ascii="Calibri" w:hAnsi="Calibri" w:eastAsia="Calibri" w:cs=""/>
                <w:kern w:val="0"/>
                <w:sz w:val="22"/>
                <w:szCs w:val="22"/>
                <w:lang w:val="fr-FR" w:eastAsia="en-US" w:bidi="ar-SA"/>
              </w:rPr>
            </w:pPr>
            <w:r>
              <w:rPr>
                <w:rFonts w:eastAsia="Calibri" w:cs=""/>
                <w:kern w:val="0"/>
                <w:sz w:val="22"/>
                <w:szCs w:val="22"/>
                <w:lang w:val="fr-FR" w:eastAsia="en-US" w:bidi="ar-SA"/>
              </w:rPr>
              <w:t>On remarque que le modèle géométrique donne des résultats similaires ce qui n’est pas le cas pour le modèle arithmétique. Le modèle géométrique semble donc plus approprié.</w:t>
            </w:r>
          </w:p>
          <w:p>
            <w:pPr>
              <w:pStyle w:val="Normal"/>
              <w:widowControl/>
              <w:spacing w:lineRule="auto" w:line="240" w:before="0" w:after="0"/>
              <w:jc w:val="both"/>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Normal"/>
              <w:widowControl/>
              <w:spacing w:lineRule="auto" w:line="240" w:before="0" w:after="0"/>
              <w:jc w:val="both"/>
              <w:rPr>
                <w:rFonts w:ascii="Calibri" w:hAnsi="Calibri" w:eastAsia="Calibri" w:cs=""/>
                <w:color w:val="C9211E"/>
                <w:kern w:val="0"/>
                <w:sz w:val="22"/>
                <w:szCs w:val="22"/>
                <w:lang w:val="fr-FR" w:eastAsia="en-US" w:bidi="ar-SA"/>
              </w:rPr>
            </w:pPr>
            <w:r>
              <w:rPr>
                <w:rFonts w:eastAsia="Calibri" w:cs=""/>
                <w:color w:val="C9211E"/>
                <w:kern w:val="0"/>
                <w:sz w:val="22"/>
                <w:szCs w:val="22"/>
                <w:lang w:val="fr-FR" w:eastAsia="en-US" w:bidi="ar-SA"/>
              </w:rPr>
              <w:t>0.5 par calculs sur les modèles (Il faut au moins 3 calculs)</w:t>
            </w:r>
          </w:p>
          <w:p>
            <w:pPr>
              <w:pStyle w:val="Normal"/>
              <w:widowControl/>
              <w:spacing w:lineRule="auto" w:line="240" w:before="0" w:after="0"/>
              <w:jc w:val="both"/>
              <w:rPr/>
            </w:pPr>
            <w:r>
              <w:rPr>
                <w:rFonts w:eastAsia="Calibri" w:cs=""/>
                <w:color w:val="C9211E"/>
                <w:kern w:val="0"/>
                <w:sz w:val="22"/>
                <w:szCs w:val="22"/>
                <w:lang w:val="fr-FR" w:eastAsia="en-US" w:bidi="ar-SA"/>
              </w:rPr>
              <w:t>0.5 pour la comparaison et la conclusion.</w:t>
            </w:r>
          </w:p>
          <w:p>
            <w:pPr>
              <w:pStyle w:val="Normal"/>
              <w:widowControl/>
              <w:spacing w:lineRule="auto" w:line="240" w:before="0" w:after="0"/>
              <w:jc w:val="both"/>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1575" w:type="dxa"/>
            <w:tcBorders/>
            <w:vAlign w:val="center"/>
          </w:tcPr>
          <w:p>
            <w:pPr>
              <w:pStyle w:val="Normal"/>
              <w:widowControl/>
              <w:spacing w:lineRule="auto" w:line="240" w:before="0" w:after="0"/>
              <w:jc w:val="right"/>
              <w:rPr>
                <w:rFonts w:ascii="Calibri" w:hAnsi="Calibri" w:eastAsia="Calibri" w:cs=""/>
                <w:kern w:val="0"/>
                <w:sz w:val="22"/>
                <w:szCs w:val="22"/>
                <w:lang w:val="fr-FR" w:eastAsia="en-US" w:bidi="ar-SA"/>
              </w:rPr>
            </w:pPr>
            <w:r>
              <w:rPr>
                <w:rFonts w:eastAsia="Calibri" w:cs=""/>
                <w:kern w:val="0"/>
                <w:sz w:val="22"/>
                <w:szCs w:val="22"/>
                <w:lang w:val="fr-FR" w:eastAsia="en-US" w:bidi="ar-SA"/>
              </w:rPr>
              <w:t>1.5</w:t>
            </w:r>
          </w:p>
        </w:tc>
      </w:tr>
      <w:tr>
        <w:trPr/>
        <w:tc>
          <w:tcPr>
            <w:tcW w:w="1410" w:type="dxa"/>
            <w:tcBorders/>
            <w:vAlign w:val="center"/>
          </w:tcPr>
          <w:p>
            <w:pPr>
              <w:pStyle w:val="Normal"/>
              <w:widowControl/>
              <w:spacing w:lineRule="auto" w:line="240" w:before="0" w:after="0"/>
              <w:jc w:val="center"/>
              <w:rPr>
                <w:rFonts w:ascii="Calibri" w:hAnsi="Calibri" w:eastAsia="Calibri" w:cs=""/>
                <w:kern w:val="0"/>
                <w:sz w:val="22"/>
                <w:szCs w:val="22"/>
                <w:lang w:val="fr-FR" w:eastAsia="en-US" w:bidi="ar-SA"/>
              </w:rPr>
            </w:pPr>
            <w:r>
              <w:rPr>
                <w:rFonts w:eastAsia="Calibri" w:cs=""/>
                <w:kern w:val="0"/>
                <w:sz w:val="22"/>
                <w:szCs w:val="22"/>
                <w:lang w:val="fr-FR" w:eastAsia="en-US" w:bidi="ar-SA"/>
              </w:rPr>
              <w:t>4</w:t>
            </w:r>
          </w:p>
        </w:tc>
        <w:tc>
          <w:tcPr>
            <w:tcW w:w="8355" w:type="dxa"/>
            <w:tcBorders/>
          </w:tcPr>
          <w:p>
            <w:pPr>
              <w:pStyle w:val="Normal"/>
              <w:widowControl/>
              <w:spacing w:lineRule="auto" w:line="240" w:before="0" w:after="0"/>
              <w:jc w:val="both"/>
              <w:rPr>
                <w:rFonts w:ascii="Calibri" w:hAnsi="Calibri" w:eastAsia="Calibri" w:cs=""/>
                <w:kern w:val="0"/>
                <w:sz w:val="22"/>
                <w:szCs w:val="22"/>
                <w:lang w:val="fr-FR" w:eastAsia="en-US" w:bidi="ar-SA"/>
              </w:rPr>
            </w:pPr>
            <w:r>
              <w:rPr>
                <w:rFonts w:eastAsia="Calibri" w:cs=""/>
                <w:kern w:val="0"/>
                <w:sz w:val="22"/>
                <w:szCs w:val="22"/>
                <w:lang w:val="fr-FR" w:eastAsia="en-US" w:bidi="ar-SA"/>
              </w:rPr>
              <w:t>On définit un la suite qui modélise la population d’abeilles à partir de 2020 donc u</w:t>
            </w:r>
            <w:r>
              <w:rPr>
                <w:rFonts w:eastAsia="Calibri" w:cs=""/>
                <w:kern w:val="0"/>
                <w:sz w:val="22"/>
                <w:szCs w:val="22"/>
                <w:vertAlign w:val="subscript"/>
                <w:lang w:val="fr-FR" w:eastAsia="en-US" w:bidi="ar-SA"/>
              </w:rPr>
              <w:t>n</w:t>
            </w:r>
            <w:r>
              <w:rPr>
                <w:rFonts w:eastAsia="Calibri" w:cs=""/>
                <w:kern w:val="0"/>
                <w:sz w:val="22"/>
                <w:szCs w:val="22"/>
                <w:lang w:val="fr-FR" w:eastAsia="en-US" w:bidi="ar-SA"/>
              </w:rPr>
              <w:t xml:space="preserve"> est géométrique de premier terme</w:t>
            </w:r>
          </w:p>
          <w:p>
            <w:pPr>
              <w:pStyle w:val="Normal"/>
              <w:widowControl/>
              <w:spacing w:lineRule="auto" w:line="240" w:before="0" w:after="0"/>
              <w:jc w:val="both"/>
              <w:rPr>
                <w:rFonts w:ascii="Calibri" w:hAnsi="Calibri" w:eastAsia="Calibri" w:cs=""/>
                <w:kern w:val="0"/>
                <w:sz w:val="22"/>
                <w:szCs w:val="22"/>
                <w:lang w:val="fr-FR" w:eastAsia="en-US" w:bidi="ar-SA"/>
              </w:rPr>
            </w:pPr>
            <w:r>
              <w:rPr>
                <w:rFonts w:eastAsia="Calibri" w:cs=""/>
                <w:kern w:val="0"/>
                <w:sz w:val="22"/>
                <w:szCs w:val="22"/>
                <w:lang w:val="fr-FR" w:eastAsia="en-US" w:bidi="ar-SA"/>
              </w:rPr>
              <w:t>u</w:t>
            </w:r>
            <w:r>
              <w:rPr>
                <w:rFonts w:eastAsia="Calibri" w:cs=""/>
                <w:kern w:val="0"/>
                <w:sz w:val="22"/>
                <w:szCs w:val="22"/>
                <w:vertAlign w:val="subscript"/>
                <w:lang w:val="fr-FR" w:eastAsia="en-US" w:bidi="ar-SA"/>
              </w:rPr>
              <w:t>0</w:t>
            </w:r>
            <w:r>
              <w:rPr>
                <w:rFonts w:eastAsia="Calibri" w:cs=""/>
                <w:kern w:val="0"/>
                <w:sz w:val="22"/>
                <w:szCs w:val="22"/>
                <w:lang w:val="fr-FR" w:eastAsia="en-US" w:bidi="ar-SA"/>
              </w:rPr>
              <w:t xml:space="preserve"> = 80 525 et de raison q = 1, 1.</w:t>
            </w:r>
          </w:p>
          <w:p>
            <w:pPr>
              <w:pStyle w:val="Normal"/>
              <w:widowControl/>
              <w:spacing w:lineRule="auto" w:line="240" w:before="0" w:after="0"/>
              <w:jc w:val="both"/>
              <w:rPr>
                <w:rFonts w:ascii="Calibri" w:hAnsi="Calibri" w:eastAsia="Calibri" w:cs=""/>
                <w:kern w:val="0"/>
                <w:sz w:val="22"/>
                <w:szCs w:val="22"/>
                <w:lang w:val="fr-FR" w:eastAsia="en-US" w:bidi="ar-SA"/>
              </w:rPr>
            </w:pPr>
            <w:r>
              <w:rPr>
                <w:rFonts w:eastAsia="Calibri" w:cs=""/>
                <w:kern w:val="0"/>
                <w:sz w:val="22"/>
                <w:szCs w:val="22"/>
                <w:lang w:val="fr-FR" w:eastAsia="en-US" w:bidi="ar-SA"/>
              </w:rPr>
              <w:t>2020 → u</w:t>
            </w:r>
            <w:r>
              <w:rPr>
                <w:rFonts w:eastAsia="Calibri" w:cs=""/>
                <w:kern w:val="0"/>
                <w:sz w:val="22"/>
                <w:szCs w:val="22"/>
                <w:vertAlign w:val="subscript"/>
                <w:lang w:val="fr-FR" w:eastAsia="en-US" w:bidi="ar-SA"/>
              </w:rPr>
              <w:t>0</w:t>
            </w:r>
            <w:r>
              <w:rPr>
                <w:rFonts w:eastAsia="Calibri" w:cs=""/>
                <w:kern w:val="0"/>
                <w:sz w:val="22"/>
                <w:szCs w:val="22"/>
                <w:lang w:val="fr-FR" w:eastAsia="en-US" w:bidi="ar-SA"/>
              </w:rPr>
              <w:t xml:space="preserve"> = 80525</w:t>
            </w:r>
          </w:p>
          <w:p>
            <w:pPr>
              <w:pStyle w:val="Normal"/>
              <w:widowControl/>
              <w:spacing w:lineRule="auto" w:line="240" w:before="0" w:after="0"/>
              <w:jc w:val="both"/>
              <w:rPr>
                <w:rFonts w:ascii="Calibri" w:hAnsi="Calibri" w:eastAsia="Calibri" w:cs=""/>
                <w:kern w:val="0"/>
                <w:sz w:val="22"/>
                <w:szCs w:val="22"/>
                <w:lang w:val="fr-FR" w:eastAsia="en-US" w:bidi="ar-SA"/>
              </w:rPr>
            </w:pPr>
            <w:r>
              <w:rPr>
                <w:rFonts w:eastAsia="Calibri" w:cs=""/>
                <w:kern w:val="0"/>
                <w:sz w:val="22"/>
                <w:szCs w:val="22"/>
                <w:lang w:val="fr-FR" w:eastAsia="en-US" w:bidi="ar-SA"/>
              </w:rPr>
              <w:t>2021 → u</w:t>
            </w:r>
            <w:r>
              <w:rPr>
                <w:rFonts w:eastAsia="Calibri" w:cs=""/>
                <w:kern w:val="0"/>
                <w:sz w:val="22"/>
                <w:szCs w:val="22"/>
                <w:vertAlign w:val="subscript"/>
                <w:lang w:val="fr-FR" w:eastAsia="en-US" w:bidi="ar-SA"/>
              </w:rPr>
              <w:t>1</w:t>
            </w:r>
            <w:r>
              <w:rPr>
                <w:rFonts w:eastAsia="Calibri" w:cs=""/>
                <w:kern w:val="0"/>
                <w:sz w:val="22"/>
                <w:szCs w:val="22"/>
                <w:lang w:val="fr-FR" w:eastAsia="en-US" w:bidi="ar-SA"/>
              </w:rPr>
              <w:t xml:space="preserve"> = 80525 × 1, 1 = 88577</w:t>
            </w:r>
          </w:p>
          <w:p>
            <w:pPr>
              <w:pStyle w:val="Normal"/>
              <w:widowControl/>
              <w:spacing w:lineRule="auto" w:line="240" w:before="0" w:after="0"/>
              <w:jc w:val="both"/>
              <w:rPr>
                <w:rFonts w:ascii="Calibri" w:hAnsi="Calibri" w:eastAsia="Calibri" w:cs=""/>
                <w:kern w:val="0"/>
                <w:sz w:val="22"/>
                <w:szCs w:val="22"/>
                <w:lang w:val="fr-FR" w:eastAsia="en-US" w:bidi="ar-SA"/>
              </w:rPr>
            </w:pPr>
            <w:r>
              <w:rPr>
                <w:rFonts w:eastAsia="Calibri" w:cs=""/>
                <w:kern w:val="0"/>
                <w:sz w:val="22"/>
                <w:szCs w:val="22"/>
                <w:lang w:val="fr-FR" w:eastAsia="en-US" w:bidi="ar-SA"/>
              </w:rPr>
              <w:t>2025 → u</w:t>
            </w:r>
            <w:r>
              <w:rPr>
                <w:rFonts w:eastAsia="Calibri" w:cs=""/>
                <w:kern w:val="0"/>
                <w:sz w:val="22"/>
                <w:szCs w:val="22"/>
                <w:vertAlign w:val="subscript"/>
                <w:lang w:val="fr-FR" w:eastAsia="en-US" w:bidi="ar-SA"/>
              </w:rPr>
              <w:t>5</w:t>
            </w:r>
            <w:r>
              <w:rPr>
                <w:rFonts w:eastAsia="Calibri" w:cs=""/>
                <w:kern w:val="0"/>
                <w:sz w:val="22"/>
                <w:szCs w:val="22"/>
                <w:lang w:val="fr-FR" w:eastAsia="en-US" w:bidi="ar-SA"/>
              </w:rPr>
              <w:t xml:space="preserve"> = 80525 × 1, 1</w:t>
            </w:r>
            <w:r>
              <w:rPr>
                <w:rFonts w:eastAsia="Calibri" w:cs=""/>
                <w:kern w:val="0"/>
                <w:sz w:val="22"/>
                <w:szCs w:val="22"/>
                <w:vertAlign w:val="superscript"/>
                <w:lang w:val="fr-FR" w:eastAsia="en-US" w:bidi="ar-SA"/>
              </w:rPr>
              <w:t>5</w:t>
            </w:r>
            <w:r>
              <w:rPr>
                <w:rFonts w:eastAsia="Calibri" w:cs=""/>
                <w:kern w:val="0"/>
                <w:sz w:val="22"/>
                <w:szCs w:val="22"/>
                <w:lang w:val="fr-FR" w:eastAsia="en-US" w:bidi="ar-SA"/>
              </w:rPr>
              <w:t xml:space="preserve"> = 129686</w:t>
            </w:r>
          </w:p>
          <w:p>
            <w:pPr>
              <w:pStyle w:val="Normal"/>
              <w:widowControl/>
              <w:spacing w:lineRule="auto" w:line="240" w:before="0" w:after="0"/>
              <w:jc w:val="both"/>
              <w:rPr>
                <w:rFonts w:ascii="Calibri" w:hAnsi="Calibri" w:eastAsia="Calibri" w:cs=""/>
                <w:kern w:val="0"/>
                <w:sz w:val="22"/>
                <w:szCs w:val="22"/>
                <w:lang w:val="fr-FR" w:eastAsia="en-US" w:bidi="ar-SA"/>
              </w:rPr>
            </w:pPr>
            <w:r>
              <w:rPr>
                <w:rFonts w:eastAsia="Calibri" w:cs=""/>
                <w:kern w:val="0"/>
                <w:sz w:val="22"/>
                <w:szCs w:val="22"/>
                <w:lang w:val="fr-FR" w:eastAsia="en-US" w:bidi="ar-SA"/>
              </w:rPr>
              <w:t>On peut à fait calculer la population en 2025 en calculant les populations de 2022, 2023 et 2024</w:t>
            </w:r>
          </w:p>
          <w:p>
            <w:pPr>
              <w:pStyle w:val="Normal"/>
              <w:widowControl/>
              <w:spacing w:lineRule="auto" w:line="240" w:before="0" w:after="0"/>
              <w:jc w:val="both"/>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Normal"/>
              <w:widowControl/>
              <w:spacing w:lineRule="auto" w:line="240" w:before="0" w:after="0"/>
              <w:jc w:val="both"/>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1575" w:type="dxa"/>
            <w:tcBorders/>
            <w:vAlign w:val="center"/>
          </w:tcPr>
          <w:p>
            <w:pPr>
              <w:pStyle w:val="Normal"/>
              <w:widowControl/>
              <w:spacing w:lineRule="auto" w:line="240" w:before="0" w:after="0"/>
              <w:jc w:val="right"/>
              <w:rPr>
                <w:rFonts w:ascii="Calibri" w:hAnsi="Calibri" w:eastAsia="Calibri" w:cs=""/>
                <w:kern w:val="0"/>
                <w:sz w:val="22"/>
                <w:szCs w:val="22"/>
                <w:lang w:val="fr-FR" w:eastAsia="en-US" w:bidi="ar-SA"/>
              </w:rPr>
            </w:pPr>
            <w:r>
              <w:rPr>
                <w:rFonts w:eastAsia="Calibri" w:cs=""/>
                <w:kern w:val="0"/>
                <w:sz w:val="22"/>
                <w:szCs w:val="22"/>
                <w:lang w:val="fr-FR" w:eastAsia="en-US" w:bidi="ar-SA"/>
              </w:rPr>
              <w:t>1.5</w:t>
            </w:r>
          </w:p>
        </w:tc>
      </w:tr>
      <w:tr>
        <w:trPr/>
        <w:tc>
          <w:tcPr>
            <w:tcW w:w="1410" w:type="dxa"/>
            <w:tcBorders/>
            <w:vAlign w:val="center"/>
          </w:tcPr>
          <w:p>
            <w:pPr>
              <w:pStyle w:val="Normal"/>
              <w:widowControl/>
              <w:spacing w:lineRule="auto" w:line="240" w:before="0" w:after="0"/>
              <w:jc w:val="center"/>
              <w:rPr>
                <w:rFonts w:ascii="Calibri" w:hAnsi="Calibri" w:eastAsia="Calibri" w:cs=""/>
                <w:kern w:val="0"/>
                <w:sz w:val="22"/>
                <w:szCs w:val="22"/>
                <w:lang w:val="fr-FR" w:eastAsia="en-US" w:bidi="ar-SA"/>
              </w:rPr>
            </w:pPr>
            <w:r>
              <w:rPr>
                <w:rFonts w:eastAsia="Calibri" w:cs=""/>
                <w:kern w:val="0"/>
                <w:sz w:val="22"/>
                <w:szCs w:val="22"/>
                <w:lang w:val="fr-FR" w:eastAsia="en-US" w:bidi="ar-SA"/>
              </w:rPr>
              <w:t>5</w:t>
            </w:r>
          </w:p>
        </w:tc>
        <w:tc>
          <w:tcPr>
            <w:tcW w:w="8355" w:type="dxa"/>
            <w:tcBorders/>
          </w:tcPr>
          <w:p>
            <w:pPr>
              <w:pStyle w:val="Normal"/>
              <w:widowControl/>
              <w:spacing w:lineRule="auto" w:line="240" w:before="0" w:after="0"/>
              <w:jc w:val="both"/>
              <w:rPr>
                <w:rFonts w:ascii="Calibri" w:hAnsi="Calibri" w:eastAsia="Calibri" w:cs=""/>
                <w:kern w:val="0"/>
                <w:sz w:val="22"/>
                <w:szCs w:val="22"/>
                <w:lang w:val="fr-FR" w:eastAsia="en-US" w:bidi="ar-SA"/>
              </w:rPr>
            </w:pPr>
            <w:r>
              <w:rPr>
                <w:rFonts w:eastAsia="Calibri" w:cs=""/>
                <w:kern w:val="0"/>
                <w:sz w:val="22"/>
                <w:szCs w:val="22"/>
                <w:lang w:val="fr-FR" w:eastAsia="en-US" w:bidi="ar-SA"/>
              </w:rPr>
              <w:t>Modèle d’évolution de la population d’abeilles à partir de 2020 si des pesticides sont utilisés à proximité de la ruche.</w:t>
            </w:r>
          </w:p>
          <w:p>
            <w:pPr>
              <w:pStyle w:val="Normal"/>
              <w:widowControl/>
              <w:spacing w:lineRule="auto" w:line="240" w:before="0" w:after="0"/>
              <w:jc w:val="both"/>
              <w:rPr/>
            </w:pPr>
            <w:r>
              <w:rPr>
                <w:rFonts w:eastAsia="Calibri" w:cs=""/>
                <w:kern w:val="0"/>
                <w:sz w:val="22"/>
                <w:szCs w:val="22"/>
                <w:lang w:val="fr-FR" w:eastAsia="en-US" w:bidi="ar-SA"/>
              </w:rPr>
              <w:t xml:space="preserve">• </w:t>
            </w:r>
            <w:r>
              <w:rPr>
                <w:rFonts w:eastAsia="Calibri" w:cs=""/>
                <w:kern w:val="0"/>
                <w:sz w:val="22"/>
                <w:szCs w:val="22"/>
                <w:lang w:val="fr-FR" w:eastAsia="en-US" w:bidi="ar-SA"/>
              </w:rPr>
              <w:t xml:space="preserve"> </w:t>
            </w:r>
            <w:r>
              <w:rPr>
                <w:rFonts w:eastAsia="Calibri" w:cs=""/>
                <w:kern w:val="0"/>
                <w:sz w:val="22"/>
                <w:szCs w:val="22"/>
                <w:lang w:val="fr-FR" w:eastAsia="en-US" w:bidi="ar-SA"/>
              </w:rPr>
              <w:t xml:space="preserve">"Taux d’accroissement de la population = taux de natalité - taux de mortalité". </w:t>
            </w:r>
          </w:p>
          <w:p>
            <w:pPr>
              <w:pStyle w:val="Normal"/>
              <w:widowControl/>
              <w:spacing w:lineRule="auto" w:line="240" w:before="0" w:after="0"/>
              <w:jc w:val="both"/>
              <w:rPr>
                <w:rFonts w:ascii="Calibri" w:hAnsi="Calibri" w:eastAsia="Calibri" w:cs=""/>
                <w:kern w:val="0"/>
                <w:sz w:val="22"/>
                <w:szCs w:val="22"/>
                <w:lang w:val="fr-FR" w:eastAsia="en-US" w:bidi="ar-SA"/>
              </w:rPr>
            </w:pPr>
            <w:r>
              <w:rPr>
                <w:rFonts w:eastAsia="Calibri" w:cs=""/>
                <w:kern w:val="0"/>
                <w:sz w:val="22"/>
                <w:szCs w:val="22"/>
                <w:lang w:val="fr-FR" w:eastAsia="en-US" w:bidi="ar-SA"/>
              </w:rPr>
              <w:t>Le taux de natalité est de 25%.</w:t>
            </w:r>
          </w:p>
          <w:p>
            <w:pPr>
              <w:pStyle w:val="Normal"/>
              <w:widowControl/>
              <w:spacing w:lineRule="auto" w:line="240" w:before="0" w:after="0"/>
              <w:jc w:val="both"/>
              <w:rPr>
                <w:rFonts w:ascii="Calibri" w:hAnsi="Calibri" w:eastAsia="Calibri" w:cs=""/>
                <w:kern w:val="0"/>
                <w:sz w:val="22"/>
                <w:szCs w:val="22"/>
                <w:lang w:val="fr-FR" w:eastAsia="en-US" w:bidi="ar-SA"/>
              </w:rPr>
            </w:pPr>
            <w:r>
              <w:rPr>
                <w:rFonts w:eastAsia="Calibri" w:cs=""/>
                <w:kern w:val="0"/>
                <w:sz w:val="22"/>
                <w:szCs w:val="22"/>
                <w:lang w:val="fr-FR" w:eastAsia="en-US" w:bidi="ar-SA"/>
              </w:rPr>
              <w:t>Le taux de mortalité sans pesticides est de 10% et est multiplié par 2 avec des pesticides. Il est donc de 20%.</w:t>
            </w:r>
          </w:p>
          <w:p>
            <w:pPr>
              <w:pStyle w:val="Normal"/>
              <w:widowControl/>
              <w:spacing w:lineRule="auto" w:line="240" w:before="0" w:after="0"/>
              <w:jc w:val="both"/>
              <w:rPr>
                <w:rFonts w:ascii="Calibri" w:hAnsi="Calibri" w:eastAsia="Calibri" w:cs=""/>
                <w:kern w:val="0"/>
                <w:sz w:val="22"/>
                <w:szCs w:val="22"/>
                <w:lang w:val="fr-FR" w:eastAsia="en-US" w:bidi="ar-SA"/>
              </w:rPr>
            </w:pPr>
            <w:r>
              <w:rPr>
                <w:rFonts w:eastAsia="Calibri" w:cs=""/>
                <w:color w:val="C9211E"/>
                <w:kern w:val="0"/>
                <w:sz w:val="22"/>
                <w:szCs w:val="22"/>
                <w:lang w:val="fr-FR" w:eastAsia="en-US" w:bidi="ar-SA"/>
              </w:rPr>
              <w:t>(0.5 utilisation des bonnes valeurs)</w:t>
            </w:r>
          </w:p>
          <w:p>
            <w:pPr>
              <w:pStyle w:val="Normal"/>
              <w:widowControl/>
              <w:spacing w:lineRule="auto" w:line="240" w:before="0" w:after="0"/>
              <w:jc w:val="both"/>
              <w:rPr>
                <w:rFonts w:ascii="Calibri" w:hAnsi="Calibri" w:eastAsia="Calibri" w:cs=""/>
                <w:kern w:val="0"/>
                <w:sz w:val="22"/>
                <w:szCs w:val="22"/>
                <w:lang w:val="fr-FR" w:eastAsia="en-US" w:bidi="ar-SA"/>
              </w:rPr>
            </w:pPr>
            <w:r>
              <w:rPr>
                <w:rFonts w:eastAsia="Calibri" w:cs=""/>
                <w:kern w:val="0"/>
                <w:sz w:val="22"/>
                <w:szCs w:val="22"/>
                <w:lang w:val="fr-FR" w:eastAsia="en-US" w:bidi="ar-SA"/>
              </w:rPr>
              <w:t>Ainsi le taux d’accroissement est, en pourcentage, de</w:t>
            </w:r>
          </w:p>
          <w:p>
            <w:pPr>
              <w:pStyle w:val="Normal"/>
              <w:widowControl/>
              <w:spacing w:lineRule="auto" w:line="240" w:before="0" w:after="0"/>
              <w:jc w:val="center"/>
              <w:rPr>
                <w:i/>
                <w:i/>
              </w:rPr>
            </w:pPr>
            <w:r>
              <w:rPr>
                <w:rFonts w:eastAsia="Calibri" w:cs=""/>
                <w:i/>
                <w:kern w:val="0"/>
                <w:sz w:val="22"/>
                <w:szCs w:val="22"/>
                <w:lang w:val="fr-FR" w:eastAsia="en-US" w:bidi="ar-SA"/>
              </w:rPr>
              <w:t>t = 25 − 20 = 5</w:t>
            </w:r>
          </w:p>
          <w:p>
            <w:pPr>
              <w:pStyle w:val="Normal"/>
              <w:widowControl/>
              <w:spacing w:lineRule="auto" w:line="240" w:before="0" w:after="0"/>
              <w:jc w:val="both"/>
              <w:rPr>
                <w:i/>
                <w:i/>
              </w:rPr>
            </w:pPr>
            <w:r>
              <w:rPr>
                <w:rFonts w:eastAsia="Calibri" w:cs=""/>
                <w:i/>
                <w:color w:val="C9211E"/>
                <w:kern w:val="0"/>
                <w:sz w:val="22"/>
                <w:szCs w:val="22"/>
                <w:lang w:val="fr-FR" w:eastAsia="en-US" w:bidi="ar-SA"/>
              </w:rPr>
              <w:t>(0.5 utilisation de la formule – même avec des valeurs fausses)</w:t>
            </w:r>
          </w:p>
          <w:p>
            <w:pPr>
              <w:pStyle w:val="Normal"/>
              <w:widowControl/>
              <w:spacing w:lineRule="auto" w:line="240" w:before="0" w:after="0"/>
              <w:jc w:val="both"/>
              <w:rPr>
                <w:rFonts w:ascii="Calibri" w:hAnsi="Calibri" w:eastAsia="Calibri" w:cs=""/>
                <w:kern w:val="0"/>
                <w:sz w:val="22"/>
                <w:szCs w:val="22"/>
                <w:lang w:val="fr-FR" w:eastAsia="en-US" w:bidi="ar-SA"/>
              </w:rPr>
            </w:pPr>
            <w:r>
              <w:rPr>
                <w:rFonts w:eastAsia="Calibri" w:cs=""/>
                <w:kern w:val="0"/>
                <w:sz w:val="22"/>
                <w:szCs w:val="22"/>
                <w:lang w:val="fr-FR" w:eastAsia="en-US" w:bidi="ar-SA"/>
              </w:rPr>
              <w:t xml:space="preserve">• </w:t>
            </w:r>
            <w:r>
              <w:rPr>
                <w:rFonts w:eastAsia="Calibri" w:cs=""/>
                <w:kern w:val="0"/>
                <w:sz w:val="22"/>
                <w:szCs w:val="22"/>
                <w:lang w:val="fr-FR" w:eastAsia="en-US" w:bidi="ar-SA"/>
              </w:rPr>
              <w:t xml:space="preserve">Comme d’une année sur l’autre la population gagne 5% elle est multipliée par </w:t>
            </w:r>
          </w:p>
          <w:p>
            <w:pPr>
              <w:pStyle w:val="Normal"/>
              <w:widowControl/>
              <w:spacing w:lineRule="auto" w:line="240" w:before="0" w:after="0"/>
              <w:jc w:val="both"/>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Normal"/>
              <w:widowControl/>
              <w:spacing w:lineRule="auto" w:line="240" w:before="0" w:after="0"/>
              <w:jc w:val="center"/>
              <w:rPr>
                <w:i/>
                <w:i/>
              </w:rPr>
            </w:pPr>
            <w:r>
              <w:rPr>
                <w:rFonts w:eastAsia="Calibri" w:cs=""/>
                <w:i/>
                <w:kern w:val="0"/>
                <w:sz w:val="22"/>
                <w:szCs w:val="22"/>
                <w:lang w:val="fr-FR" w:eastAsia="en-US" w:bidi="ar-SA"/>
              </w:rPr>
              <w:t xml:space="preserve">q = 1 + </w:t>
            </w:r>
            <w:r>
              <w:rPr>
                <w:rFonts w:eastAsia="Calibri" w:cs=""/>
                <w:kern w:val="0"/>
                <w:sz w:val="22"/>
                <w:szCs w:val="22"/>
                <w:lang w:val="fr-FR" w:eastAsia="en-US" w:bidi="ar-SA"/>
              </w:rPr>
            </w:r>
            <m:oMath xmlns:m="http://schemas.openxmlformats.org/officeDocument/2006/math">
              <m:f>
                <m:num>
                  <m:r>
                    <w:rPr>
                      <w:rFonts w:ascii="Cambria Math" w:hAnsi="Cambria Math"/>
                    </w:rPr>
                    <m:t xml:space="preserve">5</m:t>
                  </m:r>
                </m:num>
                <m:den>
                  <m:r>
                    <w:rPr>
                      <w:rFonts w:ascii="Cambria Math" w:hAnsi="Cambria Math"/>
                    </w:rPr>
                    <m:t xml:space="preserve">100</m:t>
                  </m:r>
                </m:den>
              </m:f>
            </m:oMath>
            <w:r>
              <w:rPr>
                <w:rFonts w:eastAsia="Calibri" w:cs=""/>
                <w:i/>
                <w:kern w:val="0"/>
                <w:sz w:val="22"/>
                <w:szCs w:val="22"/>
                <w:lang w:val="fr-FR" w:eastAsia="en-US" w:bidi="ar-SA"/>
              </w:rPr>
              <w:t>= 1, 05</w:t>
            </w:r>
          </w:p>
          <w:p>
            <w:pPr>
              <w:pStyle w:val="Normal"/>
              <w:widowControl/>
              <w:spacing w:lineRule="auto" w:line="240" w:before="0" w:after="0"/>
              <w:jc w:val="both"/>
              <w:rPr>
                <w:rFonts w:ascii="Calibri" w:hAnsi="Calibri" w:eastAsia="Calibri" w:cs=""/>
                <w:kern w:val="0"/>
                <w:sz w:val="22"/>
                <w:szCs w:val="22"/>
                <w:lang w:val="fr-FR" w:eastAsia="en-US" w:bidi="ar-SA"/>
              </w:rPr>
            </w:pPr>
            <w:r>
              <w:rPr>
                <w:rFonts w:eastAsia="Calibri" w:cs=""/>
                <w:color w:val="C9211E"/>
                <w:kern w:val="0"/>
                <w:sz w:val="22"/>
                <w:szCs w:val="22"/>
                <w:lang w:val="fr-FR" w:eastAsia="en-US" w:bidi="ar-SA"/>
              </w:rPr>
              <w:t>(0.5 utilisation de la formule utilisant le pourcentage trouvé au dessus.)</w:t>
            </w:r>
          </w:p>
          <w:p>
            <w:pPr>
              <w:pStyle w:val="Normal"/>
              <w:widowControl/>
              <w:spacing w:lineRule="auto" w:line="240" w:before="0" w:after="0"/>
              <w:jc w:val="both"/>
              <w:rPr>
                <w:rFonts w:ascii="Calibri" w:hAnsi="Calibri" w:eastAsia="Calibri" w:cs=""/>
                <w:kern w:val="0"/>
                <w:sz w:val="22"/>
                <w:szCs w:val="22"/>
                <w:lang w:val="fr-FR" w:eastAsia="en-US" w:bidi="ar-SA"/>
              </w:rPr>
            </w:pPr>
            <w:r>
              <w:rPr>
                <w:rFonts w:eastAsia="Calibri" w:cs=""/>
                <w:kern w:val="0"/>
                <w:sz w:val="22"/>
                <w:szCs w:val="22"/>
                <w:lang w:val="fr-FR" w:eastAsia="en-US" w:bidi="ar-SA"/>
              </w:rPr>
              <w:t xml:space="preserve">• </w:t>
            </w:r>
            <w:r>
              <w:rPr>
                <w:rFonts w:eastAsia="Calibri" w:cs=""/>
                <w:kern w:val="0"/>
                <w:sz w:val="22"/>
                <w:szCs w:val="22"/>
                <w:lang w:val="fr-FR" w:eastAsia="en-US" w:bidi="ar-SA"/>
              </w:rPr>
              <w:t xml:space="preserve">On peut donc modéliser la population d’abeilles par une suite (un) géométrique de raison </w:t>
            </w:r>
            <w:r>
              <w:rPr>
                <w:rFonts w:eastAsia="Calibri" w:cs=""/>
                <w:kern w:val="0"/>
                <w:sz w:val="22"/>
                <w:szCs w:val="22"/>
                <w:lang w:val="fr-FR" w:eastAsia="en-US" w:bidi="ar-SA"/>
              </w:rPr>
              <w:t>q=</w:t>
            </w:r>
            <w:r>
              <w:rPr>
                <w:rFonts w:eastAsia="Calibri" w:cs=""/>
                <w:kern w:val="0"/>
                <w:sz w:val="22"/>
                <w:szCs w:val="22"/>
                <w:lang w:val="fr-FR" w:eastAsia="en-US" w:bidi="ar-SA"/>
              </w:rPr>
              <w:t xml:space="preserve">1,05 et de premier terme u0 = 80525 </w:t>
            </w:r>
            <w:r>
              <w:rPr>
                <w:rFonts w:eastAsia="Calibri" w:cs=""/>
                <w:color w:val="C9211E"/>
                <w:kern w:val="0"/>
                <w:sz w:val="22"/>
                <w:szCs w:val="22"/>
                <w:lang w:val="fr-FR" w:eastAsia="en-US" w:bidi="ar-SA"/>
              </w:rPr>
              <w:t>(0.5 description de la suite avec tous ces éléments – on peut découper en 0.25 s’il en manque – on ne pénalise pas s’il utilise des nombres faux déjà pénalisés au dessus)</w:t>
            </w:r>
          </w:p>
          <w:p>
            <w:pPr>
              <w:pStyle w:val="Normal"/>
              <w:widowControl/>
              <w:spacing w:lineRule="auto" w:line="240" w:before="0" w:after="0"/>
              <w:jc w:val="both"/>
              <w:rPr>
                <w:rFonts w:ascii="Calibri" w:hAnsi="Calibri" w:eastAsia="Calibri" w:cs=""/>
                <w:kern w:val="0"/>
                <w:sz w:val="22"/>
                <w:szCs w:val="22"/>
                <w:lang w:val="fr-FR" w:eastAsia="en-US" w:bidi="ar-SA"/>
              </w:rPr>
            </w:pPr>
            <w:r>
              <w:rPr>
                <w:rFonts w:eastAsia="Calibri" w:cs=""/>
                <w:kern w:val="0"/>
                <w:sz w:val="22"/>
                <w:szCs w:val="22"/>
                <w:lang w:val="fr-FR" w:eastAsia="en-US" w:bidi="ar-SA"/>
              </w:rPr>
              <w:t xml:space="preserve">• </w:t>
            </w:r>
            <w:r>
              <w:rPr>
                <w:rFonts w:eastAsia="Calibri" w:cs=""/>
                <w:kern w:val="0"/>
                <w:sz w:val="22"/>
                <w:szCs w:val="22"/>
                <w:lang w:val="fr-FR" w:eastAsia="en-US" w:bidi="ar-SA"/>
              </w:rPr>
              <w:t>Calculer des termes suivants</w:t>
            </w:r>
          </w:p>
          <w:p>
            <w:pPr>
              <w:pStyle w:val="Normal"/>
              <w:widowControl/>
              <w:spacing w:lineRule="auto" w:line="240" w:before="0" w:after="0"/>
              <w:jc w:val="both"/>
              <w:rPr>
                <w:rFonts w:ascii="Calibri" w:hAnsi="Calibri" w:eastAsia="Calibri" w:cs=""/>
                <w:kern w:val="0"/>
                <w:sz w:val="22"/>
                <w:szCs w:val="22"/>
                <w:lang w:val="fr-FR" w:eastAsia="en-US" w:bidi="ar-SA"/>
              </w:rPr>
            </w:pPr>
            <w:r>
              <w:rPr>
                <w:rFonts w:eastAsia="Calibri" w:cs=""/>
                <w:kern w:val="0"/>
                <w:sz w:val="22"/>
                <w:szCs w:val="22"/>
                <w:lang w:val="fr-FR" w:eastAsia="en-US" w:bidi="ar-SA"/>
              </w:rPr>
              <w:t>2020 → u0 = 80525</w:t>
            </w:r>
          </w:p>
          <w:p>
            <w:pPr>
              <w:pStyle w:val="Normal"/>
              <w:widowControl/>
              <w:spacing w:lineRule="auto" w:line="240" w:before="0" w:after="0"/>
              <w:jc w:val="both"/>
              <w:rPr>
                <w:rFonts w:ascii="Calibri" w:hAnsi="Calibri" w:eastAsia="Calibri" w:cs=""/>
                <w:kern w:val="0"/>
                <w:sz w:val="22"/>
                <w:szCs w:val="22"/>
                <w:lang w:val="fr-FR" w:eastAsia="en-US" w:bidi="ar-SA"/>
              </w:rPr>
            </w:pPr>
            <w:r>
              <w:rPr>
                <w:rFonts w:eastAsia="Calibri" w:cs=""/>
                <w:kern w:val="0"/>
                <w:sz w:val="22"/>
                <w:szCs w:val="22"/>
                <w:lang w:val="fr-FR" w:eastAsia="en-US" w:bidi="ar-SA"/>
              </w:rPr>
              <w:t>2021 → u1 = 80525 × 1, 05 = 84551</w:t>
            </w:r>
          </w:p>
          <w:p>
            <w:pPr>
              <w:pStyle w:val="Normal"/>
              <w:widowControl/>
              <w:spacing w:lineRule="auto" w:line="240" w:before="0" w:after="0"/>
              <w:jc w:val="both"/>
              <w:rPr>
                <w:rFonts w:ascii="Calibri" w:hAnsi="Calibri" w:eastAsia="Calibri" w:cs=""/>
                <w:kern w:val="0"/>
                <w:sz w:val="22"/>
                <w:szCs w:val="22"/>
                <w:lang w:val="fr-FR" w:eastAsia="en-US" w:bidi="ar-SA"/>
              </w:rPr>
            </w:pPr>
            <w:r>
              <w:rPr>
                <w:rFonts w:eastAsia="Calibri" w:cs=""/>
                <w:kern w:val="0"/>
                <w:sz w:val="22"/>
                <w:szCs w:val="22"/>
                <w:lang w:val="fr-FR" w:eastAsia="en-US" w:bidi="ar-SA"/>
              </w:rPr>
              <w:t>2025 → u5 = 80525 × 1, 05</w:t>
            </w:r>
            <w:r>
              <w:rPr>
                <w:rFonts w:eastAsia="Calibri" w:cs=""/>
                <w:kern w:val="0"/>
                <w:sz w:val="22"/>
                <w:szCs w:val="22"/>
                <w:vertAlign w:val="superscript"/>
                <w:lang w:val="fr-FR" w:eastAsia="en-US" w:bidi="ar-SA"/>
              </w:rPr>
              <w:t>5</w:t>
            </w:r>
            <w:r>
              <w:rPr>
                <w:rFonts w:eastAsia="Calibri" w:cs=""/>
                <w:kern w:val="0"/>
                <w:sz w:val="22"/>
                <w:szCs w:val="22"/>
                <w:lang w:val="fr-FR" w:eastAsia="en-US" w:bidi="ar-SA"/>
              </w:rPr>
              <w:t xml:space="preserve"> = 102772</w:t>
            </w:r>
          </w:p>
          <w:p>
            <w:pPr>
              <w:pStyle w:val="Normal"/>
              <w:widowControl/>
              <w:spacing w:lineRule="auto" w:line="240" w:before="0" w:after="0"/>
              <w:jc w:val="both"/>
              <w:rPr>
                <w:rFonts w:ascii="Calibri" w:hAnsi="Calibri" w:eastAsia="Calibri" w:cs=""/>
                <w:color w:val="C9211E"/>
                <w:kern w:val="0"/>
                <w:sz w:val="22"/>
                <w:szCs w:val="22"/>
                <w:lang w:val="fr-FR" w:eastAsia="en-US" w:bidi="ar-SA"/>
              </w:rPr>
            </w:pPr>
            <w:r>
              <w:rPr>
                <w:rFonts w:eastAsia="Calibri" w:cs=""/>
                <w:color w:val="C9211E"/>
                <w:kern w:val="0"/>
                <w:sz w:val="22"/>
                <w:szCs w:val="22"/>
                <w:lang w:val="fr-FR" w:eastAsia="en-US" w:bidi="ar-SA"/>
              </w:rPr>
              <w:t>(0.75 calculs justes pour  2021 et 2025– on ne pénalise pas si les valeurs sont fausses et qu’elles ont déjà été pénalisé au dessus.)</w:t>
            </w:r>
          </w:p>
          <w:p>
            <w:pPr>
              <w:pStyle w:val="Normal"/>
              <w:widowControl/>
              <w:spacing w:lineRule="auto" w:line="240" w:before="0" w:after="0"/>
              <w:jc w:val="both"/>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Normal"/>
              <w:widowControl/>
              <w:spacing w:lineRule="auto" w:line="240" w:before="0" w:after="0"/>
              <w:jc w:val="both"/>
              <w:rPr>
                <w:rFonts w:ascii="Calibri" w:hAnsi="Calibri" w:eastAsia="Calibri" w:cs=""/>
                <w:kern w:val="0"/>
                <w:sz w:val="22"/>
                <w:szCs w:val="22"/>
                <w:lang w:val="fr-FR" w:eastAsia="en-US" w:bidi="ar-SA"/>
              </w:rPr>
            </w:pPr>
            <w:r>
              <w:rPr>
                <w:rFonts w:eastAsia="Calibri" w:cs=""/>
                <w:kern w:val="0"/>
                <w:sz w:val="22"/>
                <w:szCs w:val="22"/>
                <w:lang w:val="fr-FR" w:eastAsia="en-US" w:bidi="ar-SA"/>
              </w:rPr>
              <w:t xml:space="preserve">• </w:t>
            </w:r>
            <w:r>
              <w:rPr>
                <w:rFonts w:eastAsia="Calibri" w:cs=""/>
                <w:kern w:val="0"/>
                <w:sz w:val="22"/>
                <w:szCs w:val="22"/>
                <w:lang w:val="fr-FR" w:eastAsia="en-US" w:bidi="ar-SA"/>
              </w:rPr>
              <w:t>La population grandit moins vite, il semble donc que l’utilisation de néocotinoïde a un impact sur l’évolution de la population d’abeille (</w:t>
            </w:r>
            <w:r>
              <w:rPr>
                <w:rFonts w:eastAsia="Calibri" w:cs=""/>
                <w:color w:val="FF0000"/>
                <w:kern w:val="0"/>
                <w:sz w:val="22"/>
                <w:szCs w:val="22"/>
                <w:lang w:val="fr-FR" w:eastAsia="en-US" w:bidi="ar-SA"/>
              </w:rPr>
              <w:t>0,25</w:t>
            </w:r>
            <w:r>
              <w:rPr>
                <w:rFonts w:eastAsia="Calibri" w:cs=""/>
                <w:kern w:val="0"/>
                <w:sz w:val="22"/>
                <w:szCs w:val="22"/>
                <w:lang w:val="fr-FR" w:eastAsia="en-US" w:bidi="ar-SA"/>
              </w:rPr>
              <w:t>)</w:t>
            </w:r>
          </w:p>
          <w:p>
            <w:pPr>
              <w:pStyle w:val="Normal"/>
              <w:widowControl/>
              <w:spacing w:lineRule="auto" w:line="240" w:before="0" w:after="0"/>
              <w:jc w:val="both"/>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Normal"/>
              <w:widowControl/>
              <w:spacing w:lineRule="auto" w:line="240" w:before="0" w:after="0"/>
              <w:jc w:val="both"/>
              <w:rPr>
                <w:rFonts w:ascii="Calibri" w:hAnsi="Calibri" w:eastAsia="Calibri" w:cs=""/>
                <w:color w:val="C9211E"/>
                <w:kern w:val="0"/>
                <w:sz w:val="22"/>
                <w:szCs w:val="22"/>
                <w:lang w:val="fr-FR" w:eastAsia="en-US" w:bidi="ar-SA"/>
              </w:rPr>
            </w:pPr>
            <w:r>
              <w:rPr>
                <w:rFonts w:eastAsia="Calibri" w:cs=""/>
                <w:color w:val="C9211E"/>
                <w:kern w:val="0"/>
                <w:sz w:val="22"/>
                <w:szCs w:val="22"/>
                <w:lang w:val="fr-FR" w:eastAsia="en-US" w:bidi="ar-SA"/>
              </w:rPr>
              <w:t>Des élèves pourront être amené à ne pas utiliser le vocabulaire associé aux suites, ils ne seront pas pénalisé pour ça. Par contre, ceux qui le font  on un bonus de 0.5.</w:t>
            </w:r>
          </w:p>
        </w:tc>
        <w:tc>
          <w:tcPr>
            <w:tcW w:w="1575" w:type="dxa"/>
            <w:tcBorders/>
            <w:vAlign w:val="center"/>
          </w:tcPr>
          <w:p>
            <w:pPr>
              <w:pStyle w:val="Normal"/>
              <w:widowControl/>
              <w:spacing w:lineRule="auto" w:line="240" w:before="0" w:after="0"/>
              <w:jc w:val="righ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Normal"/>
              <w:widowControl/>
              <w:spacing w:lineRule="auto" w:line="240" w:before="0" w:after="0"/>
              <w:jc w:val="righ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Normal"/>
              <w:widowControl/>
              <w:spacing w:lineRule="auto" w:line="240" w:before="0" w:after="0"/>
              <w:jc w:val="righ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Normal"/>
              <w:widowControl/>
              <w:spacing w:lineRule="auto" w:line="240" w:before="0" w:after="0"/>
              <w:jc w:val="right"/>
              <w:rPr>
                <w:rFonts w:ascii="Calibri" w:hAnsi="Calibri" w:eastAsia="Calibri" w:cs=""/>
                <w:kern w:val="0"/>
                <w:sz w:val="22"/>
                <w:szCs w:val="22"/>
                <w:lang w:val="fr-FR" w:eastAsia="en-US" w:bidi="ar-SA"/>
              </w:rPr>
            </w:pPr>
            <w:r>
              <w:rPr>
                <w:rFonts w:eastAsia="Calibri" w:cs=""/>
                <w:kern w:val="0"/>
                <w:sz w:val="22"/>
                <w:szCs w:val="22"/>
                <w:lang w:val="fr-FR" w:eastAsia="en-US" w:bidi="ar-SA"/>
              </w:rPr>
            </w:r>
          </w:p>
          <w:p>
            <w:pPr>
              <w:pStyle w:val="Normal"/>
              <w:widowControl/>
              <w:spacing w:lineRule="auto" w:line="240" w:before="0" w:after="0"/>
              <w:jc w:val="right"/>
              <w:rPr>
                <w:rFonts w:ascii="Calibri" w:hAnsi="Calibri" w:eastAsia="Calibri" w:cs=""/>
                <w:kern w:val="0"/>
                <w:sz w:val="22"/>
                <w:szCs w:val="22"/>
                <w:lang w:val="fr-FR" w:eastAsia="en-US" w:bidi="ar-SA"/>
              </w:rPr>
            </w:pPr>
            <w:r>
              <w:rPr>
                <w:rFonts w:eastAsia="Calibri" w:cs=""/>
                <w:kern w:val="0"/>
                <w:sz w:val="22"/>
                <w:szCs w:val="22"/>
                <w:lang w:val="fr-FR" w:eastAsia="en-US" w:bidi="ar-SA"/>
              </w:rPr>
              <w:t>3+0.5</w:t>
            </w:r>
          </w:p>
        </w:tc>
      </w:tr>
      <w:tr>
        <w:trPr/>
        <w:tc>
          <w:tcPr>
            <w:tcW w:w="1410" w:type="dxa"/>
            <w:tcBorders/>
            <w:vAlign w:val="center"/>
          </w:tcPr>
          <w:p>
            <w:pPr>
              <w:pStyle w:val="Normal"/>
              <w:widowControl/>
              <w:spacing w:lineRule="auto" w:line="240" w:before="0" w:after="0"/>
              <w:jc w:val="center"/>
              <w:rPr>
                <w:rFonts w:ascii="Calibri" w:hAnsi="Calibri" w:eastAsia="Calibri" w:cs=""/>
                <w:kern w:val="0"/>
                <w:sz w:val="22"/>
                <w:szCs w:val="22"/>
                <w:lang w:val="fr-FR" w:eastAsia="en-US" w:bidi="ar-SA"/>
              </w:rPr>
            </w:pPr>
            <w:r>
              <w:rPr>
                <w:rFonts w:eastAsia="Calibri" w:cs=""/>
                <w:kern w:val="0"/>
                <w:sz w:val="22"/>
                <w:szCs w:val="22"/>
                <w:lang w:val="fr-FR" w:eastAsia="en-US" w:bidi="ar-SA"/>
              </w:rPr>
              <w:t>6</w:t>
            </w:r>
          </w:p>
        </w:tc>
        <w:tc>
          <w:tcPr>
            <w:tcW w:w="8355" w:type="dxa"/>
            <w:tcBorders/>
          </w:tcPr>
          <w:p>
            <w:pPr>
              <w:pStyle w:val="Normal"/>
              <w:widowControl/>
              <w:spacing w:lineRule="auto" w:line="240" w:before="0" w:after="0"/>
              <w:jc w:val="both"/>
              <w:rPr>
                <w:rFonts w:ascii="Calibri" w:hAnsi="Calibri" w:eastAsia="Calibri" w:cs=""/>
                <w:kern w:val="0"/>
                <w:sz w:val="22"/>
                <w:szCs w:val="22"/>
                <w:lang w:val="fr-FR" w:eastAsia="en-US" w:bidi="ar-SA"/>
              </w:rPr>
            </w:pPr>
            <w:r>
              <w:rPr>
                <w:rFonts w:eastAsia="Calibri" w:cs=""/>
                <w:kern w:val="0"/>
                <w:sz w:val="22"/>
                <w:szCs w:val="22"/>
                <w:lang w:val="fr-FR" w:eastAsia="en-US" w:bidi="ar-SA"/>
              </w:rPr>
              <w:t>Le document 3 montre l’évolution de l’impact des larves sur les betteraves en fonction du temps. Deux courbes sont présentées, la première avec les néocotinoïdes la secondes sans. (</w:t>
            </w:r>
            <w:r>
              <w:rPr>
                <w:rFonts w:eastAsia="Calibri" w:cs=""/>
                <w:color w:val="FF0000"/>
                <w:kern w:val="0"/>
                <w:sz w:val="22"/>
                <w:szCs w:val="22"/>
                <w:lang w:val="fr-FR" w:eastAsia="en-US" w:bidi="ar-SA"/>
              </w:rPr>
              <w:t xml:space="preserve">0,25) </w:t>
            </w:r>
            <w:r>
              <w:rPr>
                <w:rFonts w:eastAsia="Calibri" w:cs=""/>
                <w:kern w:val="0"/>
                <w:sz w:val="22"/>
                <w:szCs w:val="22"/>
                <w:lang w:val="fr-FR" w:eastAsia="en-US" w:bidi="ar-SA"/>
              </w:rPr>
              <w:t xml:space="preserve">Sur la courbe sans utilisation de pesticide, on constate que l’impact des larves sur les betteraves est très variable selon les années </w:t>
            </w:r>
            <w:r>
              <w:rPr>
                <w:rFonts w:eastAsia="Calibri" w:cs=""/>
                <w:color w:val="FF0000"/>
                <w:kern w:val="0"/>
                <w:sz w:val="22"/>
                <w:szCs w:val="22"/>
                <w:lang w:val="fr-FR" w:eastAsia="en-US" w:bidi="ar-SA"/>
              </w:rPr>
              <w:t xml:space="preserve">(0,25),  </w:t>
            </w:r>
            <w:r>
              <w:rPr>
                <w:rFonts w:eastAsia="Calibri" w:cs=""/>
                <w:kern w:val="0"/>
                <w:sz w:val="22"/>
                <w:szCs w:val="22"/>
                <w:lang w:val="fr-FR" w:eastAsia="en-US" w:bidi="ar-SA"/>
              </w:rPr>
              <w:t xml:space="preserve">par exemple en 1990 il est de 80 % pour presque 0 % en 1995 </w:t>
            </w:r>
            <w:r>
              <w:rPr>
                <w:rFonts w:eastAsia="Calibri" w:cs=""/>
                <w:color w:val="FF0000"/>
                <w:kern w:val="0"/>
                <w:sz w:val="22"/>
                <w:szCs w:val="22"/>
                <w:lang w:val="fr-FR" w:eastAsia="en-US" w:bidi="ar-SA"/>
              </w:rPr>
              <w:t xml:space="preserve">(0,25 pour valeurs chiffrées). </w:t>
            </w:r>
            <w:r>
              <w:rPr>
                <w:rFonts w:eastAsia="Calibri" w:cs=""/>
                <w:kern w:val="0"/>
                <w:sz w:val="22"/>
                <w:szCs w:val="22"/>
                <w:lang w:val="fr-FR" w:eastAsia="en-US" w:bidi="ar-SA"/>
              </w:rPr>
              <w:t xml:space="preserve">La courbe avec utilisation des pesticides nous montre que l’impact des larves sur les cultures est moins variable </w:t>
            </w:r>
            <w:r>
              <w:rPr>
                <w:rFonts w:eastAsia="Calibri" w:cs=""/>
                <w:color w:val="FF0000"/>
                <w:kern w:val="0"/>
                <w:sz w:val="22"/>
                <w:szCs w:val="22"/>
                <w:lang w:val="fr-FR" w:eastAsia="en-US" w:bidi="ar-SA"/>
              </w:rPr>
              <w:t xml:space="preserve">(0,25), </w:t>
            </w:r>
            <w:r>
              <w:rPr>
                <w:rFonts w:eastAsia="Calibri" w:cs=""/>
                <w:kern w:val="0"/>
                <w:sz w:val="22"/>
                <w:szCs w:val="22"/>
                <w:lang w:val="fr-FR" w:eastAsia="en-US" w:bidi="ar-SA"/>
              </w:rPr>
              <w:t xml:space="preserve">entre 1995 et 2010 l’impact est proche des 0% </w:t>
            </w:r>
            <w:r>
              <w:rPr>
                <w:rFonts w:eastAsia="Calibri" w:cs=""/>
                <w:color w:val="FF0000"/>
                <w:kern w:val="0"/>
                <w:sz w:val="22"/>
                <w:szCs w:val="22"/>
                <w:lang w:val="fr-FR" w:eastAsia="en-US" w:bidi="ar-SA"/>
              </w:rPr>
              <w:t>(0,25)</w:t>
            </w:r>
            <w:r>
              <w:rPr>
                <w:rFonts w:eastAsia="Calibri" w:cs=""/>
                <w:kern w:val="0"/>
                <w:sz w:val="22"/>
                <w:szCs w:val="22"/>
                <w:lang w:val="fr-FR" w:eastAsia="en-US" w:bidi="ar-SA"/>
              </w:rPr>
              <w:t xml:space="preserve">. Il semblerait donc que les néocotinoïdes fonctionnent pour limiter l’impact des larves sur les cultures de betteraves </w:t>
            </w:r>
            <w:r>
              <w:rPr>
                <w:rFonts w:eastAsia="Calibri" w:cs=""/>
                <w:color w:val="FF0000"/>
                <w:kern w:val="0"/>
                <w:sz w:val="22"/>
                <w:szCs w:val="22"/>
                <w:lang w:val="fr-FR" w:eastAsia="en-US" w:bidi="ar-SA"/>
              </w:rPr>
              <w:t xml:space="preserve">(0,25). </w:t>
            </w:r>
          </w:p>
        </w:tc>
        <w:tc>
          <w:tcPr>
            <w:tcW w:w="1575" w:type="dxa"/>
            <w:tcBorders/>
            <w:vAlign w:val="center"/>
          </w:tcPr>
          <w:p>
            <w:pPr>
              <w:pStyle w:val="Normal"/>
              <w:widowControl/>
              <w:spacing w:lineRule="auto" w:line="240" w:before="0" w:after="0"/>
              <w:jc w:val="right"/>
              <w:rPr>
                <w:rFonts w:ascii="Calibri" w:hAnsi="Calibri" w:eastAsia="Calibri" w:cs=""/>
                <w:kern w:val="0"/>
                <w:sz w:val="22"/>
                <w:szCs w:val="22"/>
                <w:lang w:val="fr-FR" w:eastAsia="en-US" w:bidi="ar-SA"/>
              </w:rPr>
            </w:pPr>
            <w:r>
              <w:rPr>
                <w:rFonts w:eastAsia="Calibri" w:cs=""/>
                <w:kern w:val="0"/>
                <w:sz w:val="22"/>
                <w:szCs w:val="22"/>
                <w:lang w:val="fr-FR" w:eastAsia="en-US" w:bidi="ar-SA"/>
              </w:rPr>
              <w:t>1.5</w:t>
            </w:r>
          </w:p>
        </w:tc>
      </w:tr>
      <w:tr>
        <w:trPr/>
        <w:tc>
          <w:tcPr>
            <w:tcW w:w="1410" w:type="dxa"/>
            <w:tcBorders/>
            <w:vAlign w:val="center"/>
          </w:tcPr>
          <w:p>
            <w:pPr>
              <w:pStyle w:val="Normal"/>
              <w:widowControl/>
              <w:spacing w:lineRule="auto" w:line="240" w:before="0" w:after="0"/>
              <w:jc w:val="center"/>
              <w:rPr>
                <w:rFonts w:ascii="Calibri" w:hAnsi="Calibri" w:eastAsia="Calibri" w:cs=""/>
                <w:kern w:val="0"/>
                <w:sz w:val="22"/>
                <w:szCs w:val="22"/>
                <w:lang w:val="fr-FR" w:eastAsia="en-US" w:bidi="ar-SA"/>
              </w:rPr>
            </w:pPr>
            <w:r>
              <w:rPr>
                <w:rFonts w:eastAsia="Calibri" w:cs=""/>
                <w:kern w:val="0"/>
                <w:sz w:val="22"/>
                <w:szCs w:val="22"/>
                <w:lang w:val="fr-FR" w:eastAsia="en-US" w:bidi="ar-SA"/>
              </w:rPr>
              <w:t>7</w:t>
            </w:r>
          </w:p>
        </w:tc>
        <w:tc>
          <w:tcPr>
            <w:tcW w:w="8355" w:type="dxa"/>
            <w:tcBorders/>
          </w:tcPr>
          <w:p>
            <w:pPr>
              <w:pStyle w:val="Normal"/>
              <w:widowControl/>
              <w:spacing w:lineRule="auto" w:line="240" w:before="0" w:after="0"/>
              <w:jc w:val="both"/>
              <w:rPr>
                <w:rFonts w:ascii="Calibri" w:hAnsi="Calibri" w:eastAsia="Calibri" w:cs=""/>
                <w:kern w:val="0"/>
                <w:sz w:val="22"/>
                <w:szCs w:val="22"/>
                <w:lang w:val="fr-FR" w:eastAsia="en-US" w:bidi="ar-SA"/>
              </w:rPr>
            </w:pPr>
            <w:r>
              <w:rPr>
                <w:rFonts w:eastAsia="Calibri" w:cs=""/>
                <w:kern w:val="0"/>
                <w:sz w:val="22"/>
                <w:szCs w:val="22"/>
                <w:lang w:val="fr-FR" w:eastAsia="en-US" w:bidi="ar-SA"/>
              </w:rPr>
              <w:t xml:space="preserve">Le document 4 nous montre que l’utilisation des néocotinoïdes favorise le développement de ravageurs résistants </w:t>
            </w:r>
            <w:r>
              <w:rPr>
                <w:rFonts w:eastAsia="Calibri" w:cs=""/>
                <w:color w:val="FF0000"/>
                <w:kern w:val="0"/>
                <w:sz w:val="22"/>
                <w:szCs w:val="22"/>
                <w:lang w:val="fr-FR" w:eastAsia="en-US" w:bidi="ar-SA"/>
              </w:rPr>
              <w:t>(0,25).</w:t>
            </w:r>
            <w:r>
              <w:rPr>
                <w:rFonts w:eastAsia="Calibri" w:cs=""/>
                <w:kern w:val="0"/>
                <w:sz w:val="22"/>
                <w:szCs w:val="22"/>
                <w:lang w:val="fr-FR" w:eastAsia="en-US" w:bidi="ar-SA"/>
              </w:rPr>
              <w:t xml:space="preserve"> En effet, en 1999 seul 2 espèces étaient résistantes contre 22 en 2013 </w:t>
            </w:r>
            <w:r>
              <w:rPr>
                <w:rFonts w:eastAsia="Calibri" w:cs=""/>
                <w:color w:val="FF0000"/>
                <w:kern w:val="0"/>
                <w:sz w:val="22"/>
                <w:szCs w:val="22"/>
                <w:lang w:val="fr-FR" w:eastAsia="en-US" w:bidi="ar-SA"/>
              </w:rPr>
              <w:t>(0,25)</w:t>
            </w:r>
            <w:r>
              <w:rPr>
                <w:rFonts w:eastAsia="Calibri" w:cs=""/>
                <w:kern w:val="0"/>
                <w:sz w:val="22"/>
                <w:szCs w:val="22"/>
                <w:lang w:val="fr-FR" w:eastAsia="en-US" w:bidi="ar-SA"/>
              </w:rPr>
              <w:t>. Cela peut s’expliquer par la pression de sélection qu’exercent les pesticides sur les populations d’insectes</w:t>
            </w:r>
            <w:r>
              <w:rPr>
                <w:rFonts w:eastAsia="Calibri" w:cs=""/>
                <w:color w:val="FF0000"/>
                <w:kern w:val="0"/>
                <w:sz w:val="22"/>
                <w:szCs w:val="22"/>
                <w:lang w:val="fr-FR" w:eastAsia="en-US" w:bidi="ar-SA"/>
              </w:rPr>
              <w:t>(0,25)</w:t>
            </w:r>
            <w:r>
              <w:rPr>
                <w:rFonts w:eastAsia="Calibri" w:cs=""/>
                <w:kern w:val="0"/>
                <w:sz w:val="22"/>
                <w:szCs w:val="22"/>
                <w:lang w:val="fr-FR" w:eastAsia="en-US" w:bidi="ar-SA"/>
              </w:rPr>
              <w:t xml:space="preserve">. Dans chaque population d’insecte il y a des variants (des mutants) </w:t>
            </w:r>
            <w:r>
              <w:rPr>
                <w:rFonts w:eastAsia="Calibri" w:cs=""/>
                <w:color w:val="FF0000"/>
                <w:kern w:val="0"/>
                <w:sz w:val="22"/>
                <w:szCs w:val="22"/>
                <w:lang w:val="fr-FR" w:eastAsia="en-US" w:bidi="ar-SA"/>
              </w:rPr>
              <w:t>(0,25)</w:t>
            </w:r>
            <w:r>
              <w:rPr>
                <w:rFonts w:eastAsia="Calibri" w:cs=""/>
                <w:kern w:val="0"/>
                <w:sz w:val="22"/>
                <w:szCs w:val="22"/>
                <w:lang w:val="fr-FR" w:eastAsia="en-US" w:bidi="ar-SA"/>
              </w:rPr>
              <w:t xml:space="preserve">, certains de ces variants résistent aux pesticides. Les résistants aux pesticides survivent mieux </w:t>
            </w:r>
            <w:r>
              <w:rPr>
                <w:rFonts w:eastAsia="Calibri" w:cs=""/>
                <w:color w:val="FF0000"/>
                <w:kern w:val="0"/>
                <w:sz w:val="22"/>
                <w:szCs w:val="22"/>
                <w:lang w:val="fr-FR" w:eastAsia="en-US" w:bidi="ar-SA"/>
              </w:rPr>
              <w:t>(0,25)</w:t>
            </w:r>
            <w:r>
              <w:rPr>
                <w:rFonts w:eastAsia="Calibri" w:cs=""/>
                <w:kern w:val="0"/>
                <w:sz w:val="22"/>
                <w:szCs w:val="22"/>
                <w:lang w:val="fr-FR" w:eastAsia="en-US" w:bidi="ar-SA"/>
              </w:rPr>
              <w:t xml:space="preserve"> et peuvent ainsi se reproduire et transmettre leurs gènes de résistance à la descendance, qui sera elle aussi résistante </w:t>
            </w:r>
            <w:r>
              <w:rPr>
                <w:rFonts w:eastAsia="Calibri" w:cs=""/>
                <w:color w:val="FF0000"/>
                <w:kern w:val="0"/>
                <w:sz w:val="22"/>
                <w:szCs w:val="22"/>
                <w:lang w:val="fr-FR" w:eastAsia="en-US" w:bidi="ar-SA"/>
              </w:rPr>
              <w:t>(0,25)</w:t>
            </w:r>
            <w:r>
              <w:rPr>
                <w:rFonts w:eastAsia="Calibri" w:cs=""/>
                <w:kern w:val="0"/>
                <w:sz w:val="22"/>
                <w:szCs w:val="22"/>
                <w:lang w:val="fr-FR" w:eastAsia="en-US" w:bidi="ar-SA"/>
              </w:rPr>
              <w:t xml:space="preserve">. </w:t>
            </w:r>
          </w:p>
        </w:tc>
        <w:tc>
          <w:tcPr>
            <w:tcW w:w="1575" w:type="dxa"/>
            <w:tcBorders/>
            <w:vAlign w:val="center"/>
          </w:tcPr>
          <w:p>
            <w:pPr>
              <w:pStyle w:val="Normal"/>
              <w:widowControl/>
              <w:spacing w:lineRule="auto" w:line="240" w:before="0" w:after="0"/>
              <w:jc w:val="right"/>
              <w:rPr>
                <w:rFonts w:ascii="Calibri" w:hAnsi="Calibri" w:eastAsia="Calibri" w:cs=""/>
                <w:kern w:val="0"/>
                <w:sz w:val="22"/>
                <w:szCs w:val="22"/>
                <w:lang w:val="fr-FR" w:eastAsia="en-US" w:bidi="ar-SA"/>
              </w:rPr>
            </w:pPr>
            <w:r>
              <w:rPr>
                <w:rFonts w:eastAsia="Calibri" w:cs=""/>
                <w:kern w:val="0"/>
                <w:sz w:val="22"/>
                <w:szCs w:val="22"/>
                <w:lang w:val="fr-FR" w:eastAsia="en-US" w:bidi="ar-SA"/>
              </w:rPr>
              <w:t>1.5</w:t>
            </w:r>
          </w:p>
        </w:tc>
      </w:tr>
      <w:tr>
        <w:trPr/>
        <w:tc>
          <w:tcPr>
            <w:tcW w:w="1410" w:type="dxa"/>
            <w:tcBorders/>
            <w:vAlign w:val="center"/>
          </w:tcPr>
          <w:p>
            <w:pPr>
              <w:pStyle w:val="Normal"/>
              <w:widowControl/>
              <w:spacing w:lineRule="auto" w:line="240" w:before="0" w:after="0"/>
              <w:jc w:val="center"/>
              <w:rPr>
                <w:rFonts w:ascii="Calibri" w:hAnsi="Calibri" w:eastAsia="Calibri" w:cs=""/>
                <w:kern w:val="0"/>
                <w:sz w:val="22"/>
                <w:szCs w:val="22"/>
                <w:lang w:val="fr-FR" w:eastAsia="en-US" w:bidi="ar-SA"/>
              </w:rPr>
            </w:pPr>
            <w:r>
              <w:rPr>
                <w:rFonts w:eastAsia="Calibri" w:cs=""/>
                <w:kern w:val="0"/>
                <w:sz w:val="22"/>
                <w:szCs w:val="22"/>
                <w:lang w:val="fr-FR" w:eastAsia="en-US" w:bidi="ar-SA"/>
              </w:rPr>
              <w:t>8</w:t>
            </w:r>
          </w:p>
        </w:tc>
        <w:tc>
          <w:tcPr>
            <w:tcW w:w="8355" w:type="dxa"/>
            <w:tcBorders/>
          </w:tcPr>
          <w:p>
            <w:pPr>
              <w:pStyle w:val="Normal"/>
              <w:widowControl/>
              <w:tabs>
                <w:tab w:val="clear" w:pos="708"/>
                <w:tab w:val="left" w:pos="2400" w:leader="none"/>
              </w:tabs>
              <w:spacing w:lineRule="auto" w:line="240" w:before="0" w:after="0"/>
              <w:jc w:val="both"/>
              <w:rPr>
                <w:rFonts w:ascii="Calibri" w:hAnsi="Calibri" w:eastAsia="Calibri" w:cs=""/>
                <w:kern w:val="0"/>
                <w:sz w:val="22"/>
                <w:szCs w:val="22"/>
                <w:lang w:val="fr-FR" w:eastAsia="en-US" w:bidi="ar-SA"/>
              </w:rPr>
            </w:pPr>
            <w:r>
              <w:rPr>
                <w:rFonts w:eastAsia="Calibri" w:cs=""/>
                <w:kern w:val="0"/>
                <w:sz w:val="22"/>
                <w:szCs w:val="22"/>
                <w:lang w:val="fr-FR" w:eastAsia="en-US" w:bidi="ar-SA"/>
              </w:rPr>
              <w:t xml:space="preserve">L’utilisation des nécotinoïdes fait débat. Les agriculteurs pâtissent de l’’impact des ravageurs sur leur culture. Les néocotinoïdes semblent avoir un impact positif pour lutter contre les ravageurs </w:t>
            </w:r>
            <w:r>
              <w:rPr>
                <w:rFonts w:eastAsia="Calibri" w:cs=""/>
                <w:color w:val="FF0000"/>
                <w:kern w:val="0"/>
                <w:sz w:val="22"/>
                <w:szCs w:val="22"/>
                <w:lang w:val="fr-FR" w:eastAsia="en-US" w:bidi="ar-SA"/>
              </w:rPr>
              <w:t>(0,25)</w:t>
            </w:r>
            <w:r>
              <w:rPr>
                <w:rFonts w:eastAsia="Calibri" w:cs=""/>
                <w:kern w:val="0"/>
                <w:sz w:val="22"/>
                <w:szCs w:val="22"/>
                <w:lang w:val="fr-FR" w:eastAsia="en-US" w:bidi="ar-SA"/>
              </w:rPr>
              <w:t xml:space="preserve">, le document 4 montre qu’ils diminuent fortement l’impact des larves sur les cultures (aux alentours de 0% d’incidence) </w:t>
            </w:r>
            <w:r>
              <w:rPr>
                <w:rFonts w:eastAsia="Calibri" w:cs=""/>
                <w:color w:val="FF0000"/>
                <w:kern w:val="0"/>
                <w:sz w:val="22"/>
                <w:szCs w:val="22"/>
                <w:lang w:val="fr-FR" w:eastAsia="en-US" w:bidi="ar-SA"/>
              </w:rPr>
              <w:t>(0,25)</w:t>
            </w:r>
            <w:r>
              <w:rPr>
                <w:rFonts w:eastAsia="Calibri" w:cs=""/>
                <w:kern w:val="0"/>
                <w:sz w:val="22"/>
                <w:szCs w:val="22"/>
                <w:lang w:val="fr-FR" w:eastAsia="en-US" w:bidi="ar-SA"/>
              </w:rPr>
              <w:t xml:space="preserve">. Pour Josselin c’est donc une solution efficace.  En revanche, l’utilisation de ces pesticides accroit le nombre de ravageurs résistants (document 5) </w:t>
            </w:r>
            <w:r>
              <w:rPr>
                <w:rFonts w:eastAsia="Calibri" w:cs=""/>
                <w:color w:val="FF0000"/>
                <w:kern w:val="0"/>
                <w:sz w:val="22"/>
                <w:szCs w:val="22"/>
                <w:lang w:val="fr-FR" w:eastAsia="en-US" w:bidi="ar-SA"/>
              </w:rPr>
              <w:t>(0,25)</w:t>
            </w:r>
            <w:r>
              <w:rPr>
                <w:rFonts w:eastAsia="Calibri" w:cs=""/>
                <w:kern w:val="0"/>
                <w:sz w:val="22"/>
                <w:szCs w:val="22"/>
                <w:lang w:val="fr-FR" w:eastAsia="en-US" w:bidi="ar-SA"/>
              </w:rPr>
              <w:t xml:space="preserve">. En abusant de leur utilisation il ne risque d’y avoir dans quelques années que des ravageurs résistants </w:t>
            </w:r>
            <w:r>
              <w:rPr>
                <w:rFonts w:eastAsia="Calibri" w:cs=""/>
                <w:color w:val="FF0000"/>
                <w:kern w:val="0"/>
                <w:sz w:val="22"/>
                <w:szCs w:val="22"/>
                <w:lang w:val="fr-FR" w:eastAsia="en-US" w:bidi="ar-SA"/>
              </w:rPr>
              <w:t>(0,25)</w:t>
            </w:r>
            <w:r>
              <w:rPr>
                <w:rFonts w:eastAsia="Calibri" w:cs=""/>
                <w:kern w:val="0"/>
                <w:sz w:val="22"/>
                <w:szCs w:val="22"/>
                <w:lang w:val="fr-FR" w:eastAsia="en-US" w:bidi="ar-SA"/>
              </w:rPr>
              <w:t xml:space="preserve">.  De plus, Thierry est indirectement impacté car ses populations d’abeilles grandissent moins vite et cela impacte donc sa production a lui </w:t>
            </w:r>
            <w:r>
              <w:rPr>
                <w:rFonts w:eastAsia="Calibri" w:cs=""/>
                <w:color w:val="FF0000"/>
                <w:kern w:val="0"/>
                <w:sz w:val="22"/>
                <w:szCs w:val="22"/>
                <w:lang w:val="fr-FR" w:eastAsia="en-US" w:bidi="ar-SA"/>
              </w:rPr>
              <w:t>(0,25)</w:t>
            </w:r>
            <w:r>
              <w:rPr>
                <w:rFonts w:eastAsia="Calibri" w:cs=""/>
                <w:kern w:val="0"/>
                <w:sz w:val="22"/>
                <w:szCs w:val="22"/>
                <w:lang w:val="fr-FR" w:eastAsia="en-US" w:bidi="ar-SA"/>
              </w:rPr>
              <w:t xml:space="preserve">. L’utilisation de ce type de pesticide doit être faite en alliant impact écologique et nécessité agricole </w:t>
            </w:r>
            <w:r>
              <w:rPr>
                <w:rFonts w:eastAsia="Calibri" w:cs=""/>
                <w:color w:val="FF0000"/>
                <w:kern w:val="0"/>
                <w:sz w:val="22"/>
                <w:szCs w:val="22"/>
                <w:lang w:val="fr-FR" w:eastAsia="en-US" w:bidi="ar-SA"/>
              </w:rPr>
              <w:t>(0,25).</w:t>
            </w:r>
          </w:p>
        </w:tc>
        <w:tc>
          <w:tcPr>
            <w:tcW w:w="1575" w:type="dxa"/>
            <w:tcBorders/>
            <w:vAlign w:val="center"/>
          </w:tcPr>
          <w:p>
            <w:pPr>
              <w:pStyle w:val="Normal"/>
              <w:widowControl/>
              <w:spacing w:lineRule="auto" w:line="240" w:before="0" w:after="0"/>
              <w:jc w:val="right"/>
              <w:rPr>
                <w:rFonts w:ascii="Calibri" w:hAnsi="Calibri" w:eastAsia="Calibri" w:cs=""/>
                <w:kern w:val="0"/>
                <w:sz w:val="22"/>
                <w:szCs w:val="22"/>
                <w:lang w:val="fr-FR" w:eastAsia="en-US" w:bidi="ar-SA"/>
              </w:rPr>
            </w:pPr>
            <w:r>
              <w:rPr>
                <w:rFonts w:eastAsia="Calibri" w:cs=""/>
                <w:kern w:val="0"/>
                <w:sz w:val="22"/>
                <w:szCs w:val="22"/>
                <w:lang w:val="fr-FR" w:eastAsia="en-US" w:bidi="ar-SA"/>
              </w:rPr>
              <w:t>1.5</w:t>
            </w:r>
          </w:p>
        </w:tc>
      </w:tr>
    </w:tbl>
    <w:p>
      <w:pPr>
        <w:pStyle w:val="Normal"/>
        <w:jc w:val="both"/>
        <w:rPr/>
      </w:pPr>
      <w:r>
        <w:rPr/>
      </w:r>
    </w:p>
    <w:p>
      <w:pPr>
        <w:pStyle w:val="Normal"/>
        <w:jc w:val="both"/>
        <w:rPr/>
      </w:pPr>
      <w:r>
        <w:rPr/>
      </w:r>
    </w:p>
    <w:p>
      <w:pPr>
        <w:pStyle w:val="Titre2"/>
        <w:rPr>
          <w:b/>
          <w:b/>
          <w:bCs/>
          <w:u w:val="single"/>
        </w:rPr>
      </w:pPr>
      <w:r>
        <w:rPr/>
        <w:t>Exercice 2                                                                     /</w:t>
      </w:r>
      <w:r>
        <w:rPr/>
        <w:t>7.5</w:t>
      </w:r>
    </w:p>
    <w:p>
      <w:pPr>
        <w:pStyle w:val="Normal"/>
        <w:jc w:val="center"/>
        <w:rPr>
          <w:b/>
          <w:b/>
          <w:bCs/>
          <w:u w:val="single"/>
        </w:rPr>
      </w:pPr>
      <w:r>
        <w:rPr/>
      </w:r>
    </w:p>
    <w:p>
      <w:pPr>
        <w:pStyle w:val="Titre3"/>
        <w:rPr/>
      </w:pPr>
      <w:r>
        <w:rPr/>
        <w:t xml:space="preserve">Questions 1 : </w:t>
      </w:r>
    </w:p>
    <w:p>
      <w:pPr>
        <w:pStyle w:val="Corpsdetexte"/>
        <w:rPr/>
      </w:pPr>
      <w:r>
        <w:rPr/>
        <w:t>1 pour la méthode de calculs</w:t>
      </w:r>
    </w:p>
    <w:p>
      <w:pPr>
        <w:pStyle w:val="Corpsdetexte"/>
        <w:rPr/>
      </w:pPr>
      <w:r>
        <w:rPr/>
        <w:t>1 pour les résultats</w:t>
      </w:r>
    </w:p>
    <w:p>
      <w:pPr>
        <w:pStyle w:val="Titre3"/>
        <w:rPr/>
      </w:pPr>
      <w:r>
        <w:rPr/>
        <w:t xml:space="preserve">Questions </w:t>
      </w:r>
      <w:r>
        <w:rPr/>
        <w:t>2</w:t>
      </w:r>
      <w:r>
        <w:rPr/>
        <w:t> :</w:t>
      </w:r>
    </w:p>
    <w:p>
      <w:pPr>
        <w:pStyle w:val="Corpsdetexte"/>
        <w:rPr/>
      </w:pPr>
      <w:r>
        <w:rPr/>
        <w:t>0.5 pour les calculs</w:t>
      </w:r>
      <w:r>
        <w:rPr/>
        <w:t xml:space="preserve"> </w:t>
      </w:r>
    </w:p>
    <w:p>
      <w:pPr>
        <w:pStyle w:val="Titre3"/>
        <w:rPr>
          <w:b/>
          <w:b/>
          <w:bCs/>
          <w:u w:val="single"/>
        </w:rPr>
      </w:pPr>
      <w:r>
        <w:rPr/>
        <w:t xml:space="preserve">Question </w:t>
      </w:r>
      <w:r>
        <w:rPr/>
        <w:t>3</w:t>
      </w:r>
      <w:r>
        <w:rPr/>
        <w:t> :  (5 points)</w:t>
      </w:r>
    </w:p>
    <w:p>
      <w:pPr>
        <w:pStyle w:val="Normal"/>
        <w:jc w:val="both"/>
        <w:rPr>
          <w:b/>
          <w:b/>
          <w:bCs/>
          <w:u w:val="single"/>
        </w:rPr>
      </w:pPr>
      <w:r>
        <w:rPr/>
      </w:r>
    </w:p>
    <w:p>
      <w:pPr>
        <w:pStyle w:val="Normal"/>
        <w:jc w:val="both"/>
        <w:rPr>
          <w:b/>
          <w:b/>
          <w:bCs/>
          <w:u w:val="single"/>
        </w:rPr>
      </w:pPr>
      <w:r>
        <w:rPr/>
      </w:r>
    </w:p>
    <w:p>
      <w:pPr>
        <w:pStyle w:val="Normal"/>
        <w:jc w:val="both"/>
        <w:rPr>
          <w:b/>
          <w:b/>
          <w:bCs/>
        </w:rPr>
      </w:pPr>
      <w:r>
        <w:rPr>
          <w:b/>
          <w:bCs/>
        </w:rPr>
        <w:t>Elément à saisir dans les documents</w:t>
      </w:r>
    </w:p>
    <w:p>
      <w:pPr>
        <w:pStyle w:val="ListParagraph"/>
        <w:numPr>
          <w:ilvl w:val="0"/>
          <w:numId w:val="2"/>
        </w:numPr>
        <w:jc w:val="both"/>
        <w:rPr/>
      </w:pPr>
      <w:r>
        <w:rPr>
          <w:u w:val="single"/>
        </w:rPr>
        <w:t>Doc3 :</w:t>
      </w:r>
      <w:r>
        <w:rPr/>
        <w:t xml:space="preserve"> climat plus froid sur les plateaux suisses qu’en Aubrac + Justification avec des chiffres </w:t>
      </w:r>
      <w:r>
        <w:rPr>
          <w:color w:val="C9211E"/>
        </w:rPr>
        <w:t>(0,5 points)</w:t>
      </w:r>
    </w:p>
    <w:p>
      <w:pPr>
        <w:pStyle w:val="ListParagraph"/>
        <w:numPr>
          <w:ilvl w:val="0"/>
          <w:numId w:val="2"/>
        </w:numPr>
        <w:jc w:val="both"/>
        <w:rPr/>
      </w:pPr>
      <w:r>
        <w:rPr>
          <w:u w:val="single"/>
        </w:rPr>
        <w:t>Doc 4 :</w:t>
      </w:r>
      <w:r>
        <w:rPr/>
        <w:t xml:space="preserve"> aux heures les plus froides de la journée la forme mélanique présente une température interne plus élevée que la forme zig-zag + chiffres </w:t>
      </w:r>
      <w:r>
        <w:rPr>
          <w:color w:val="C9211E"/>
        </w:rPr>
        <w:t>(0,5 points)</w:t>
      </w:r>
    </w:p>
    <w:p>
      <w:pPr>
        <w:pStyle w:val="ListParagraph"/>
        <w:numPr>
          <w:ilvl w:val="0"/>
          <w:numId w:val="2"/>
        </w:numPr>
        <w:jc w:val="both"/>
        <w:rPr/>
      </w:pPr>
      <w:r>
        <w:rPr>
          <w:u w:val="single"/>
        </w:rPr>
        <w:t>Doc 5 :</w:t>
      </w:r>
      <w:r>
        <w:rPr/>
        <w:t xml:space="preserve"> la température interne favorise la prise de poids et les femelles sont davantage attirées par des mâles plus gros + chiffres du graphique </w:t>
      </w:r>
      <w:r>
        <w:rPr>
          <w:color w:val="C9211E"/>
        </w:rPr>
        <w:t>(0,5 points)</w:t>
      </w:r>
    </w:p>
    <w:p>
      <w:pPr>
        <w:pStyle w:val="ListParagraph"/>
        <w:numPr>
          <w:ilvl w:val="0"/>
          <w:numId w:val="2"/>
        </w:numPr>
        <w:jc w:val="both"/>
        <w:rPr/>
      </w:pPr>
      <w:r>
        <w:rPr>
          <w:u w:val="single"/>
        </w:rPr>
        <w:t>Doc 6</w:t>
      </w:r>
      <w:r>
        <w:rPr/>
        <w:t xml:space="preserve"> : les formes mélaniques sont davantage soumises à la prédation que les formes zig-zag </w:t>
      </w:r>
      <w:r>
        <w:rPr>
          <w:color w:val="C9211E"/>
        </w:rPr>
        <w:t>(0,5 points)</w:t>
      </w:r>
    </w:p>
    <w:p>
      <w:pPr>
        <w:pStyle w:val="Normal"/>
        <w:jc w:val="both"/>
        <w:rPr>
          <w:color w:val="FF0000"/>
        </w:rPr>
      </w:pPr>
      <w:r>
        <w:rPr>
          <w:color w:val="FF0000"/>
        </w:rPr>
        <w:t>- 0,5 points si non justifier avec des chiffres</w:t>
      </w:r>
    </w:p>
    <w:p>
      <w:pPr>
        <w:pStyle w:val="Normal"/>
        <w:jc w:val="both"/>
        <w:rPr>
          <w:b/>
          <w:b/>
          <w:bCs/>
        </w:rPr>
      </w:pPr>
      <w:r>
        <w:rPr>
          <w:b/>
          <w:bCs/>
        </w:rPr>
        <w:t>Mise en lien des informations :</w:t>
      </w:r>
    </w:p>
    <w:p>
      <w:pPr>
        <w:pStyle w:val="ListParagraph"/>
        <w:numPr>
          <w:ilvl w:val="0"/>
          <w:numId w:val="2"/>
        </w:numPr>
        <w:jc w:val="both"/>
        <w:rPr/>
      </w:pPr>
      <w:r>
        <w:rPr>
          <w:u w:val="single"/>
        </w:rPr>
        <w:t>Doc 4 et 5 :</w:t>
      </w:r>
      <w:r>
        <w:rPr/>
        <w:t xml:space="preserve"> les formes mélaniques retenant mieux la chaleur aux heures les plus froides vont donc être capable de prendre plus de poids si le milieu est plus froid</w:t>
      </w:r>
      <w:r>
        <w:rPr>
          <w:color w:val="C9211E"/>
        </w:rPr>
        <w:t xml:space="preserve"> (0,5 points)</w:t>
      </w:r>
      <w:r>
        <w:rPr/>
        <w:t xml:space="preserve"> elles vont donc davantage se reproduire que les zig-zag dans les milieux plus froid </w:t>
      </w:r>
      <w:r>
        <w:rPr>
          <w:color w:val="C9211E"/>
        </w:rPr>
        <w:t>(0,5 points)</w:t>
      </w:r>
    </w:p>
    <w:p>
      <w:pPr>
        <w:pStyle w:val="ListParagraph"/>
        <w:numPr>
          <w:ilvl w:val="0"/>
          <w:numId w:val="2"/>
        </w:numPr>
        <w:jc w:val="both"/>
        <w:rPr/>
      </w:pPr>
      <w:r>
        <w:rPr>
          <w:u w:val="single"/>
        </w:rPr>
        <w:t>Doc 3, 4 et 5 :</w:t>
      </w:r>
      <w:r>
        <w:rPr/>
        <w:t xml:space="preserve"> le climat étant plus froid sur les plateaux suisses, les formes mélaniques vont donc y être favorisées. Elles présentent </w:t>
      </w:r>
      <w:r>
        <w:rPr>
          <w:b/>
          <w:bCs/>
        </w:rPr>
        <w:t xml:space="preserve">un avantage sélectif </w:t>
      </w:r>
      <w:r>
        <w:rPr/>
        <w:t>par rapport au zig-zag de par leur capacité à conserver leur chaleur interne et donc à être plus grosse que les zig-zag. D’où leur présence plus fréquente sur les plateaux suisses (</w:t>
      </w:r>
      <w:r>
        <w:rPr>
          <w:color w:val="C9211E"/>
        </w:rPr>
        <w:t>1 point)</w:t>
      </w:r>
    </w:p>
    <w:p>
      <w:pPr>
        <w:pStyle w:val="ListParagraph"/>
        <w:numPr>
          <w:ilvl w:val="0"/>
          <w:numId w:val="2"/>
        </w:numPr>
        <w:spacing w:before="0" w:after="160"/>
        <w:contextualSpacing/>
        <w:jc w:val="both"/>
        <w:rPr/>
      </w:pPr>
      <w:r>
        <w:rPr>
          <w:u w:val="single"/>
        </w:rPr>
        <w:t>Doc 6 :</w:t>
      </w:r>
      <w:r>
        <w:rPr/>
        <w:t xml:space="preserve"> les zig-zag présente </w:t>
      </w:r>
      <w:r>
        <w:rPr>
          <w:b/>
          <w:bCs/>
        </w:rPr>
        <w:t>un avantage sélectif</w:t>
      </w:r>
      <w:r>
        <w:rPr/>
        <w:t xml:space="preserve"> par rapport aux mélaniques si la température n’est pas trop basse dans le milieu, puisqu’elles se font moins mangé que les mélaniques et donc vont davantage se reproduire. D’où leur fréquence plus importante dans l’Aubrac où le climat est moins rude. </w:t>
      </w:r>
      <w:r>
        <w:rPr>
          <w:color w:val="C9211E"/>
        </w:rPr>
        <w:t>(1 point)</w:t>
      </w:r>
    </w:p>
    <w:sectPr>
      <w:headerReference w:type="default" r:id="rId3"/>
      <w:type w:val="nextPage"/>
      <w:pgSz w:w="11906" w:h="16838"/>
      <w:pgMar w:left="1417" w:right="1417" w:header="1417" w:top="2136"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Calibri">
    <w:charset w:val="01"/>
    <w:family w:val="auto"/>
    <w:pitch w:val="default"/>
  </w:font>
  <w:font w:name="Courier New">
    <w:charset w:val="01"/>
    <w:family w:val="auto"/>
    <w:pitch w:val="default"/>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suppressLineNumbers/>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re1"/>
      <w:numFmt w:val="none"/>
      <w:suff w:val="nothing"/>
      <w:lvlText w:val=""/>
      <w:lvlJc w:val="left"/>
      <w:pPr>
        <w:tabs>
          <w:tab w:val="num" w:pos="0"/>
        </w:tabs>
        <w:ind w:left="0" w:hanging="0"/>
      </w:pPr>
    </w:lvl>
    <w:lvl w:ilvl="1">
      <w:start w:val="1"/>
      <w:pStyle w:val="Titre2"/>
      <w:numFmt w:val="none"/>
      <w:suff w:val="nothing"/>
      <w:lvlText w:val=""/>
      <w:lvlJc w:val="left"/>
      <w:pPr>
        <w:tabs>
          <w:tab w:val="num" w:pos="0"/>
        </w:tabs>
        <w:ind w:left="0" w:hanging="0"/>
      </w:pPr>
    </w:lvl>
    <w:lvl w:ilvl="2">
      <w:start w:val="1"/>
      <w:pStyle w:val="Titre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paragraph" w:styleId="Titre1">
    <w:name w:val="Heading 1"/>
    <w:basedOn w:val="Titre"/>
    <w:next w:val="Corpsdetexte"/>
    <w:qFormat/>
    <w:pPr>
      <w:numPr>
        <w:ilvl w:val="0"/>
        <w:numId w:val="1"/>
      </w:numPr>
      <w:spacing w:before="240" w:after="120"/>
      <w:outlineLvl w:val="0"/>
    </w:pPr>
    <w:rPr>
      <w:b/>
      <w:bCs/>
      <w:sz w:val="36"/>
      <w:szCs w:val="36"/>
    </w:rPr>
  </w:style>
  <w:style w:type="paragraph" w:styleId="Titre2">
    <w:name w:val="Heading 2"/>
    <w:basedOn w:val="Titre"/>
    <w:next w:val="Corpsdetexte"/>
    <w:qFormat/>
    <w:pPr>
      <w:numPr>
        <w:ilvl w:val="1"/>
        <w:numId w:val="1"/>
      </w:numPr>
      <w:spacing w:before="200" w:after="120"/>
      <w:outlineLvl w:val="1"/>
    </w:pPr>
    <w:rPr>
      <w:b/>
      <w:bCs/>
      <w:sz w:val="32"/>
      <w:szCs w:val="32"/>
    </w:rPr>
  </w:style>
  <w:style w:type="paragraph" w:styleId="Titre3">
    <w:name w:val="Heading 3"/>
    <w:basedOn w:val="Titre"/>
    <w:next w:val="Corpsdetexte"/>
    <w:qFormat/>
    <w:pPr>
      <w:numPr>
        <w:ilvl w:val="2"/>
        <w:numId w:val="1"/>
      </w:numPr>
      <w:spacing w:before="140" w:after="120"/>
      <w:outlineLvl w:val="2"/>
    </w:pPr>
    <w:rPr>
      <w:b/>
      <w:bCs/>
      <w:sz w:val="28"/>
      <w:szCs w:val="28"/>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uiPriority w:val="99"/>
    <w:semiHidden/>
    <w:qFormat/>
    <w:rsid w:val="00573bad"/>
    <w:rPr>
      <w:color w:val="808080"/>
    </w:rPr>
  </w:style>
  <w:style w:type="paragraph" w:styleId="Titre">
    <w:name w:val="Titre"/>
    <w:basedOn w:val="Normal"/>
    <w:next w:val="Corpsdetexte"/>
    <w:qFormat/>
    <w:pPr>
      <w:keepNext w:val="true"/>
      <w:spacing w:before="240" w:after="120"/>
    </w:pPr>
    <w:rPr>
      <w:rFonts w:ascii="Liberation Sans" w:hAnsi="Liberation Sans" w:eastAsia="Droid Sans Fallback" w:cs="Droid Sans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Droid Sans Devanagari"/>
    </w:rPr>
  </w:style>
  <w:style w:type="paragraph" w:styleId="Lgende">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ListParagraph">
    <w:name w:val="List Paragraph"/>
    <w:basedOn w:val="Normal"/>
    <w:uiPriority w:val="34"/>
    <w:qFormat/>
    <w:rsid w:val="007c022b"/>
    <w:pPr>
      <w:spacing w:before="0" w:after="160"/>
      <w:ind w:left="720" w:hanging="0"/>
      <w:contextualSpacing/>
    </w:pPr>
    <w:rPr/>
  </w:style>
  <w:style w:type="paragraph" w:styleId="Entteetpieddepage">
    <w:name w:val="En-tête et pied de page"/>
    <w:basedOn w:val="Normal"/>
    <w:qFormat/>
    <w:pPr>
      <w:suppressLineNumbers/>
      <w:tabs>
        <w:tab w:val="clear" w:pos="708"/>
        <w:tab w:val="center" w:pos="4536" w:leader="none"/>
        <w:tab w:val="right" w:pos="9072" w:leader="none"/>
      </w:tabs>
    </w:pPr>
    <w:rPr/>
  </w:style>
  <w:style w:type="paragraph" w:styleId="Entte">
    <w:name w:val="Header"/>
    <w:basedOn w:val="Entteetpieddepage"/>
    <w:pPr>
      <w:suppressLineNumbers/>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39"/>
    <w:rsid w:val="00573ba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Application>LibreOffice/7.0.3.1$Linux_X86_64 LibreOffice_project/00$Build-1</Application>
  <Pages>4</Pages>
  <Words>1129</Words>
  <Characters>5389</Characters>
  <CharactersWithSpaces>6584</CharactersWithSpaces>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2020-11-16T22:26:00Z</dcterms:created>
  <dc:creator>nouch483@gmail.com</dc:creator>
  <dc:description/>
  <dc:language>en-US</dc:language>
  <cp:lastModifiedBy/>
  <dcterms:modified xsi:type="dcterms:W3CDTF">2020-11-17T09:36:11Z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